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22" w:rsidRPr="0052472F" w:rsidRDefault="00CC0B7E" w:rsidP="001F4222">
      <w:pPr>
        <w:rPr>
          <w:rFonts w:ascii="Segoe UI" w:hAnsi="Segoe UI" w:cs="Segoe UI"/>
          <w:sz w:val="24"/>
          <w:szCs w:val="24"/>
          <w:lang w:val="en-GB"/>
        </w:rPr>
      </w:pPr>
      <w:bookmarkStart w:id="0" w:name="_Hlk482045667"/>
      <w:bookmarkEnd w:id="0"/>
      <w:r w:rsidRPr="0052472F">
        <w:rPr>
          <w:rFonts w:ascii="Segoe UI" w:hAnsi="Segoe UI" w:cs="Segoe UI"/>
          <w:noProof/>
          <w:sz w:val="24"/>
          <w:szCs w:val="24"/>
          <w:lang w:eastAsia="el-GR"/>
        </w:rPr>
        <w:drawing>
          <wp:inline distT="0" distB="0" distL="0" distR="0">
            <wp:extent cx="1210067" cy="1524000"/>
            <wp:effectExtent l="0" t="0" r="9525" b="0"/>
            <wp:docPr id="2" name="Εικόνα 2" descr="AgriS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iSp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962" cy="153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482043109"/>
      <w:bookmarkEnd w:id="1"/>
      <w:r w:rsidR="00845B64" w:rsidRPr="0052472F">
        <w:rPr>
          <w:rFonts w:ascii="Segoe UI" w:hAnsi="Segoe UI" w:cs="Segoe UI"/>
          <w:sz w:val="24"/>
          <w:szCs w:val="24"/>
          <w:lang w:val="en-GB"/>
        </w:rPr>
        <w:t xml:space="preserve">       </w:t>
      </w:r>
      <w:r w:rsidR="00845B64" w:rsidRPr="0052472F">
        <w:rPr>
          <w:rFonts w:ascii="Segoe UI" w:hAnsi="Segoe UI" w:cs="Segoe UI"/>
          <w:sz w:val="24"/>
          <w:szCs w:val="24"/>
          <w:lang w:val="en-GB"/>
        </w:rPr>
        <w:tab/>
      </w:r>
      <w:r w:rsidR="00845B64" w:rsidRPr="0052472F">
        <w:rPr>
          <w:rFonts w:ascii="Segoe UI" w:hAnsi="Segoe UI" w:cs="Segoe UI"/>
          <w:sz w:val="24"/>
          <w:szCs w:val="24"/>
          <w:lang w:val="en-GB"/>
        </w:rPr>
        <w:tab/>
      </w:r>
      <w:r w:rsidR="00845B64" w:rsidRPr="0052472F">
        <w:rPr>
          <w:rFonts w:ascii="Segoe UI" w:hAnsi="Segoe UI" w:cs="Segoe UI"/>
          <w:noProof/>
          <w:sz w:val="24"/>
          <w:szCs w:val="24"/>
          <w:lang w:eastAsia="el-GR"/>
        </w:rPr>
        <w:drawing>
          <wp:inline distT="0" distB="0" distL="0" distR="0">
            <wp:extent cx="2019300" cy="914400"/>
            <wp:effectExtent l="0" t="0" r="0" b="0"/>
            <wp:docPr id="3" name="Εικόνα 3" descr="Horizo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22" w:rsidRPr="0052472F" w:rsidRDefault="001F4222" w:rsidP="00D317D7">
      <w:pPr>
        <w:rPr>
          <w:rFonts w:ascii="Segoe UI" w:hAnsi="Segoe UI" w:cs="Segoe UI"/>
          <w:b/>
          <w:sz w:val="24"/>
          <w:szCs w:val="24"/>
          <w:lang w:val="en-GB"/>
        </w:rPr>
      </w:pPr>
      <w:r w:rsidRPr="0052472F">
        <w:rPr>
          <w:rFonts w:ascii="Segoe UI" w:hAnsi="Segoe UI" w:cs="Segoe UI"/>
          <w:b/>
          <w:sz w:val="24"/>
          <w:szCs w:val="24"/>
          <w:lang w:val="en-GB"/>
        </w:rPr>
        <w:t>AgriSpin, Space for innovations in Agriculture</w:t>
      </w:r>
    </w:p>
    <w:p w:rsidR="00843636" w:rsidRDefault="00CC0B7E" w:rsidP="00843636">
      <w:pPr>
        <w:spacing w:after="0" w:line="240" w:lineRule="auto"/>
        <w:jc w:val="both"/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The EU</w:t>
      </w:r>
      <w:r w:rsidR="00845B64" w:rsidRPr="0052472F">
        <w:rPr>
          <w:rFonts w:ascii="Segoe UI" w:hAnsi="Segoe UI" w:cs="Segoe UI"/>
          <w:sz w:val="24"/>
          <w:szCs w:val="24"/>
          <w:lang w:val="en-US"/>
        </w:rPr>
        <w:t>-</w:t>
      </w:r>
      <w:r w:rsidRPr="0052472F">
        <w:rPr>
          <w:rFonts w:ascii="Segoe UI" w:hAnsi="Segoe UI" w:cs="Segoe UI"/>
          <w:sz w:val="24"/>
          <w:szCs w:val="24"/>
          <w:lang w:val="en-US"/>
        </w:rPr>
        <w:t xml:space="preserve">project AgriSpin </w:t>
      </w:r>
      <w:r w:rsidR="00843636" w:rsidRPr="0052472F">
        <w:rPr>
          <w:rFonts w:ascii="Segoe UI" w:hAnsi="Segoe UI" w:cs="Segoe UI"/>
          <w:sz w:val="24"/>
          <w:szCs w:val="24"/>
          <w:lang w:val="en-US"/>
        </w:rPr>
        <w:t>explore</w:t>
      </w:r>
      <w:r w:rsidR="00A57B84" w:rsidRPr="0052472F">
        <w:rPr>
          <w:rFonts w:ascii="Segoe UI" w:hAnsi="Segoe UI" w:cs="Segoe UI"/>
          <w:sz w:val="24"/>
          <w:szCs w:val="24"/>
          <w:lang w:val="en-US"/>
        </w:rPr>
        <w:t>s</w:t>
      </w:r>
      <w:r w:rsidR="00843636" w:rsidRPr="0052472F">
        <w:rPr>
          <w:rFonts w:ascii="Segoe UI" w:hAnsi="Segoe UI" w:cs="Segoe UI"/>
          <w:sz w:val="24"/>
          <w:szCs w:val="24"/>
          <w:lang w:val="en-US"/>
        </w:rPr>
        <w:t xml:space="preserve"> innovation intermediaries’ practices and support services in a diversity of European regions. AgriSpin </w:t>
      </w:r>
      <w:r w:rsidRPr="0052472F">
        <w:rPr>
          <w:rFonts w:ascii="Segoe UI" w:hAnsi="Segoe UI" w:cs="Segoe UI"/>
          <w:sz w:val="24"/>
          <w:szCs w:val="24"/>
          <w:lang w:val="en-US"/>
        </w:rPr>
        <w:t xml:space="preserve">aims at the improvement of methods for innovation in agriculture and speeding up </w:t>
      </w:r>
      <w:r w:rsidR="00843636" w:rsidRPr="0052472F">
        <w:rPr>
          <w:rFonts w:ascii="Segoe UI" w:hAnsi="Segoe UI" w:cs="Segoe UI"/>
          <w:sz w:val="24"/>
          <w:szCs w:val="24"/>
          <w:lang w:val="en-US"/>
        </w:rPr>
        <w:t>innovation processes by establishing a strong European network among advisors, researchers, organizational</w:t>
      </w:r>
      <w:r w:rsidR="00843636" w:rsidRPr="0052472F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n-US"/>
        </w:rPr>
        <w:t xml:space="preserve"> experts and innovation companies.</w:t>
      </w:r>
    </w:p>
    <w:p w:rsidR="00C21127" w:rsidRDefault="00C21127" w:rsidP="00843636">
      <w:pPr>
        <w:spacing w:after="0" w:line="240" w:lineRule="auto"/>
        <w:jc w:val="both"/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n-US"/>
        </w:rPr>
      </w:pPr>
    </w:p>
    <w:p w:rsidR="00C21127" w:rsidRDefault="00C21127" w:rsidP="00843636">
      <w:pPr>
        <w:spacing w:after="0" w:line="240" w:lineRule="auto"/>
        <w:jc w:val="both"/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n-US"/>
        </w:rPr>
      </w:pPr>
    </w:p>
    <w:p w:rsidR="00C21127" w:rsidRPr="0052472F" w:rsidRDefault="00C21127" w:rsidP="00C211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333333"/>
          <w:sz w:val="24"/>
          <w:szCs w:val="24"/>
          <w:lang w:val="en-GB" w:eastAsia="el-GR"/>
        </w:rPr>
        <w:t>Project period:</w:t>
      </w:r>
      <w:r w:rsidRPr="0052472F"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  <w:t>2.5 years, starting March 2015</w:t>
      </w:r>
    </w:p>
    <w:p w:rsidR="00C21127" w:rsidRPr="0052472F" w:rsidRDefault="00C21127" w:rsidP="00C211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333333"/>
          <w:sz w:val="24"/>
          <w:szCs w:val="24"/>
          <w:lang w:val="en-GB" w:eastAsia="el-GR"/>
        </w:rPr>
        <w:t xml:space="preserve">Funding source: </w:t>
      </w:r>
      <w:r w:rsidRPr="0052472F"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  <w:t>Horizon 2020- the EU Framework Programme for Research and Innovation</w:t>
      </w:r>
    </w:p>
    <w:p w:rsidR="00C21127" w:rsidRPr="0052472F" w:rsidRDefault="00C21127" w:rsidP="00C211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333333"/>
          <w:sz w:val="24"/>
          <w:szCs w:val="24"/>
          <w:lang w:val="en-GB" w:eastAsia="el-GR"/>
        </w:rPr>
        <w:t xml:space="preserve">Funding budget: </w:t>
      </w:r>
      <w:r w:rsidRPr="0052472F"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  <w:t>€ 2.000.000</w:t>
      </w:r>
    </w:p>
    <w:p w:rsidR="00C21127" w:rsidRPr="0052472F" w:rsidRDefault="00C21127" w:rsidP="00C2112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333333"/>
          <w:sz w:val="24"/>
          <w:szCs w:val="24"/>
          <w:lang w:val="en-GB" w:eastAsia="el-GR"/>
        </w:rPr>
        <w:t>Project website</w:t>
      </w:r>
      <w:r w:rsidRPr="0052472F">
        <w:rPr>
          <w:rFonts w:ascii="Segoe UI" w:eastAsia="Times New Roman" w:hAnsi="Segoe UI" w:cs="Segoe UI"/>
          <w:color w:val="333333"/>
          <w:sz w:val="24"/>
          <w:szCs w:val="24"/>
          <w:lang w:val="en-GB" w:eastAsia="el-GR"/>
        </w:rPr>
        <w:t>:</w:t>
      </w:r>
      <w:r w:rsidRPr="0052472F">
        <w:rPr>
          <w:rFonts w:ascii="Segoe UI" w:eastAsia="Times New Roman" w:hAnsi="Segoe UI" w:cs="Segoe UI"/>
          <w:color w:val="333333"/>
          <w:sz w:val="24"/>
          <w:szCs w:val="24"/>
          <w:lang w:val="en-US" w:eastAsia="el-GR"/>
        </w:rPr>
        <w:t xml:space="preserve"> </w:t>
      </w:r>
      <w:hyperlink r:id="rId7" w:history="1">
        <w:r w:rsidRPr="0052472F">
          <w:rPr>
            <w:rFonts w:ascii="Segoe UI" w:eastAsia="Times New Roman" w:hAnsi="Segoe UI" w:cs="Segoe UI"/>
            <w:b/>
            <w:bCs/>
            <w:color w:val="61A984"/>
            <w:sz w:val="24"/>
            <w:szCs w:val="24"/>
            <w:u w:val="single"/>
            <w:lang w:val="en-GB" w:eastAsia="el-GR"/>
          </w:rPr>
          <w:t>www.agrispin.eu</w:t>
        </w:r>
      </w:hyperlink>
    </w:p>
    <w:p w:rsidR="00C21127" w:rsidRPr="00C21127" w:rsidRDefault="00C21127" w:rsidP="00843636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</w:p>
    <w:p w:rsidR="00843636" w:rsidRPr="0052472F" w:rsidRDefault="00843636" w:rsidP="00843636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</w:p>
    <w:p w:rsidR="001F4222" w:rsidRPr="0052472F" w:rsidRDefault="001F4222" w:rsidP="007B268F">
      <w:pPr>
        <w:rPr>
          <w:rFonts w:ascii="Segoe UI" w:hAnsi="Segoe UI" w:cs="Segoe UI"/>
          <w:sz w:val="24"/>
          <w:szCs w:val="24"/>
          <w:lang w:val="en-GB"/>
        </w:rPr>
      </w:pPr>
      <w:r w:rsidRPr="0052472F">
        <w:rPr>
          <w:rFonts w:ascii="Segoe UI" w:eastAsia="Times New Roman" w:hAnsi="Segoe UI" w:cs="Segoe UI"/>
          <w:b/>
          <w:color w:val="333333"/>
          <w:sz w:val="24"/>
          <w:szCs w:val="24"/>
          <w:lang w:val="en-GB" w:eastAsia="el-GR"/>
        </w:rPr>
        <w:t>Project Partners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Knowledge </w:t>
      </w:r>
      <w:r w:rsidR="00A57B84" w:rsidRPr="0052472F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val="en-GB" w:eastAsia="el-GR"/>
        </w:rPr>
        <w:t>Centre</w:t>
      </w:r>
      <w:r w:rsidRPr="0052472F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val="en-GB" w:eastAsia="el-GR"/>
        </w:rPr>
        <w:t xml:space="preserve"> for Agriculture, SEGES, Denmark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Dutch Southern Farmers Organisation, ZLTO, Netherlands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University of Hohenheim, UHOH, Germany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Union of Chambers of Agriculture, VLK, Germany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Innovatiesteunpunt, ISP, Belgium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Latvian Rural Advisory and Training, Centre, LLKC, Latvia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ACTA, France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Tuscany Region, RT, Italy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ProAgria, Finland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IFOAM EU GROUP, Belgium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Teagasc, Ireland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Cirad-UMR Innovation, France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ADEPT, Romania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Agricultural University of Athens, AUA, Greece</w:t>
      </w:r>
    </w:p>
    <w:p w:rsidR="001F4222" w:rsidRPr="0052472F" w:rsidRDefault="001F4222" w:rsidP="00A57B84">
      <w:pPr>
        <w:pStyle w:val="a5"/>
        <w:numPr>
          <w:ilvl w:val="0"/>
          <w:numId w:val="8"/>
        </w:numPr>
        <w:shd w:val="clear" w:color="auto" w:fill="FFFFFF"/>
        <w:spacing w:after="105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color w:val="000000"/>
          <w:sz w:val="24"/>
          <w:szCs w:val="24"/>
          <w:lang w:val="en-GB" w:eastAsia="el-GR"/>
        </w:rPr>
        <w:t>Fundacion Hazi Fundazioa, FHF, Spain</w:t>
      </w:r>
    </w:p>
    <w:p w:rsidR="004E7A08" w:rsidRPr="0052472F" w:rsidRDefault="004E7A08" w:rsidP="00CF193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l-GR"/>
        </w:rPr>
      </w:pPr>
    </w:p>
    <w:p w:rsidR="007B268F" w:rsidRPr="0052472F" w:rsidRDefault="007B268F">
      <w:pPr>
        <w:rPr>
          <w:rFonts w:ascii="Segoe UI" w:hAnsi="Segoe UI" w:cs="Segoe UI"/>
          <w:sz w:val="24"/>
          <w:szCs w:val="24"/>
          <w:lang w:val="en-GB"/>
        </w:rPr>
      </w:pPr>
    </w:p>
    <w:p w:rsidR="00C21127" w:rsidRPr="00143099" w:rsidRDefault="00C21127" w:rsidP="00C21127">
      <w:pPr>
        <w:rPr>
          <w:rFonts w:ascii="Segoe UI" w:hAnsi="Segoe UI" w:cs="Segoe UI"/>
          <w:b/>
          <w:sz w:val="24"/>
          <w:szCs w:val="24"/>
          <w:lang w:val="en-US"/>
        </w:rPr>
      </w:pPr>
      <w:r w:rsidRPr="00143099">
        <w:rPr>
          <w:rFonts w:ascii="Segoe UI" w:hAnsi="Segoe UI" w:cs="Segoe UI"/>
          <w:b/>
          <w:sz w:val="24"/>
          <w:szCs w:val="24"/>
          <w:lang w:val="en-US"/>
        </w:rPr>
        <w:lastRenderedPageBreak/>
        <w:t>The Greek innovation cases</w:t>
      </w:r>
    </w:p>
    <w:p w:rsidR="00C21127" w:rsidRPr="00C21127" w:rsidRDefault="00C21127" w:rsidP="00C21127">
      <w:pPr>
        <w:rPr>
          <w:rFonts w:ascii="Segoe UI" w:hAnsi="Segoe UI" w:cs="Segoe UI"/>
          <w:b/>
          <w:i/>
          <w:iCs/>
          <w:color w:val="336600"/>
          <w:sz w:val="28"/>
          <w:szCs w:val="28"/>
        </w:rPr>
      </w:pPr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</w:rPr>
        <w:t>Efkarpon</w:t>
      </w:r>
      <w:bookmarkStart w:id="2" w:name="_GoBack"/>
      <w:bookmarkEnd w:id="2"/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</w:rPr>
        <w:t>-Hellenic Super foods</w:t>
      </w:r>
    </w:p>
    <w:p w:rsidR="00C21127" w:rsidRPr="00143D12" w:rsidRDefault="00C21127" w:rsidP="00C21127">
      <w:pPr>
        <w:rPr>
          <w:rFonts w:ascii="Segoe UI" w:hAnsi="Segoe UI" w:cs="Segoe UI"/>
          <w:color w:val="333333"/>
          <w:sz w:val="24"/>
          <w:szCs w:val="24"/>
          <w:lang w:val="en-GB"/>
        </w:rPr>
      </w:pPr>
      <w:r w:rsidRPr="00143D12">
        <w:rPr>
          <w:rFonts w:ascii="Segoe UI" w:hAnsi="Segoe UI" w:cs="Segoe UI"/>
          <w:color w:val="333333"/>
          <w:sz w:val="24"/>
          <w:szCs w:val="24"/>
          <w:lang w:val="en-US"/>
        </w:rPr>
        <w:t xml:space="preserve">Efkarpon -Hellenic Super foods is a new generation cooperative (NGC) involved in the cultivation, processing and marketing of four super-foods according to organic farming </w:t>
      </w:r>
      <w:r w:rsidRPr="00143D12">
        <w:rPr>
          <w:rFonts w:ascii="Segoe UI" w:hAnsi="Segoe UI" w:cs="Segoe UI"/>
          <w:color w:val="333333"/>
          <w:sz w:val="24"/>
          <w:szCs w:val="24"/>
          <w:lang w:val="en-GB"/>
        </w:rPr>
        <w:t>standards. It is the first agricultural NGC in Thessaly region and a pioneer of the sector all over Greece.</w:t>
      </w:r>
    </w:p>
    <w:p w:rsidR="00C21127" w:rsidRPr="00C21127" w:rsidRDefault="00C21127" w:rsidP="00C21127">
      <w:pPr>
        <w:rPr>
          <w:rFonts w:ascii="Segoe UI" w:hAnsi="Segoe UI" w:cs="Segoe UI"/>
          <w:b/>
          <w:i/>
          <w:iCs/>
          <w:color w:val="336600"/>
          <w:sz w:val="28"/>
          <w:szCs w:val="28"/>
        </w:rPr>
      </w:pPr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</w:rPr>
        <w:t>Energy Cooperative of Karditsa (ESEK)</w:t>
      </w:r>
    </w:p>
    <w:p w:rsidR="00C21127" w:rsidRPr="004C1BFB" w:rsidRDefault="00C21127" w:rsidP="00C21127">
      <w:pPr>
        <w:rPr>
          <w:rFonts w:ascii="Segoe UI" w:hAnsi="Segoe UI" w:cs="Segoe UI"/>
          <w:color w:val="333333"/>
          <w:sz w:val="24"/>
          <w:szCs w:val="24"/>
          <w:lang w:val="en-US"/>
        </w:rPr>
      </w:pPr>
      <w:r w:rsidRPr="004C1BFB">
        <w:rPr>
          <w:rFonts w:ascii="Segoe UI" w:hAnsi="Segoe UI" w:cs="Segoe UI"/>
          <w:color w:val="333333"/>
          <w:sz w:val="24"/>
          <w:szCs w:val="24"/>
          <w:lang w:val="en-US"/>
        </w:rPr>
        <w:t>ESEK is a non-agricultural (civic) cooperative that utilizes renewable sources of energy, i.e. biomass produced as byproduct of cultivations and forestry.</w:t>
      </w:r>
    </w:p>
    <w:p w:rsidR="00C21127" w:rsidRPr="00C21127" w:rsidRDefault="00C21127" w:rsidP="00C21127">
      <w:pPr>
        <w:rPr>
          <w:rFonts w:ascii="Segoe UI" w:hAnsi="Segoe UI" w:cs="Segoe UI"/>
          <w:b/>
          <w:i/>
          <w:iCs/>
          <w:color w:val="336600"/>
          <w:sz w:val="28"/>
          <w:szCs w:val="28"/>
        </w:rPr>
      </w:pPr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</w:rPr>
        <w:t xml:space="preserve">The Agricultural Stevia Cooperative </w:t>
      </w:r>
    </w:p>
    <w:p w:rsidR="00C21127" w:rsidRPr="004C1BFB" w:rsidRDefault="00C21127" w:rsidP="00C21127">
      <w:pPr>
        <w:rPr>
          <w:rFonts w:ascii="Segoe UI" w:hAnsi="Segoe UI" w:cs="Segoe UI"/>
          <w:color w:val="333333"/>
          <w:sz w:val="24"/>
          <w:szCs w:val="24"/>
          <w:lang w:val="en-US"/>
        </w:rPr>
      </w:pPr>
      <w:r w:rsidRPr="004C1BFB">
        <w:rPr>
          <w:rFonts w:ascii="Segoe UI" w:hAnsi="Segoe UI" w:cs="Segoe UI"/>
          <w:color w:val="333333"/>
          <w:sz w:val="24"/>
          <w:szCs w:val="24"/>
          <w:lang w:val="en-US"/>
        </w:rPr>
        <w:t>ASYST is a new generation cooperative (NGC) engaged in the cultivation, processing and trade of stevia products (</w:t>
      </w:r>
      <w:r w:rsidRPr="004C1BFB">
        <w:rPr>
          <w:rFonts w:ascii="Segoe UI" w:hAnsi="Segoe UI" w:cs="Segoe UI"/>
          <w:i/>
          <w:color w:val="333333"/>
          <w:sz w:val="24"/>
          <w:szCs w:val="24"/>
          <w:lang w:val="en-US"/>
        </w:rPr>
        <w:t>Stevia sp</w:t>
      </w:r>
      <w:r w:rsidRPr="004C1BFB">
        <w:rPr>
          <w:rFonts w:ascii="Segoe UI" w:hAnsi="Segoe UI" w:cs="Segoe UI"/>
          <w:color w:val="333333"/>
          <w:sz w:val="24"/>
          <w:szCs w:val="24"/>
          <w:lang w:val="en-US"/>
        </w:rPr>
        <w:t>.)</w:t>
      </w:r>
    </w:p>
    <w:p w:rsidR="00C21127" w:rsidRPr="00C21127" w:rsidRDefault="00C21127" w:rsidP="00C21127">
      <w:pPr>
        <w:rPr>
          <w:rFonts w:ascii="Segoe UI" w:hAnsi="Segoe UI" w:cs="Segoe UI"/>
          <w:b/>
          <w:i/>
          <w:iCs/>
          <w:color w:val="336600"/>
          <w:sz w:val="28"/>
          <w:szCs w:val="28"/>
          <w:lang w:val="en-US"/>
        </w:rPr>
      </w:pPr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  <w:lang w:val="en-US"/>
        </w:rPr>
        <w:t xml:space="preserve">PSYHANTHOS, </w:t>
      </w:r>
      <w:bookmarkStart w:id="3" w:name="_Hlk482219509"/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  <w:lang w:val="en-US"/>
        </w:rPr>
        <w:t xml:space="preserve">Agricultural </w:t>
      </w:r>
      <w:bookmarkEnd w:id="3"/>
      <w:r w:rsidRPr="00C21127">
        <w:rPr>
          <w:rFonts w:ascii="Segoe UI" w:hAnsi="Segoe UI" w:cs="Segoe UI"/>
          <w:b/>
          <w:i/>
          <w:iCs/>
          <w:color w:val="336600"/>
          <w:sz w:val="28"/>
          <w:szCs w:val="28"/>
          <w:lang w:val="en-US"/>
        </w:rPr>
        <w:t>Cooperative of Pulses and Food Items</w:t>
      </w:r>
    </w:p>
    <w:p w:rsidR="00C21127" w:rsidRPr="004C1BFB" w:rsidRDefault="00C21127" w:rsidP="00C21127">
      <w:pPr>
        <w:jc w:val="both"/>
        <w:rPr>
          <w:rFonts w:ascii="Segoe UI" w:hAnsi="Segoe UI" w:cs="Segoe UI"/>
          <w:color w:val="333333"/>
          <w:sz w:val="24"/>
          <w:szCs w:val="24"/>
          <w:lang w:val="en-US"/>
        </w:rPr>
      </w:pPr>
      <w:r w:rsidRPr="004C1BFB">
        <w:rPr>
          <w:rFonts w:ascii="Segoe UI" w:hAnsi="Segoe UI" w:cs="Segoe UI"/>
          <w:color w:val="333333"/>
          <w:sz w:val="24"/>
          <w:szCs w:val="24"/>
          <w:lang w:val="en-US"/>
        </w:rPr>
        <w:t xml:space="preserve">PSYHANTHOS is a new generation cooperative (NGC), which promotes the re-introduction of traditional pulses varieties and its operation is based on active participation in unanimous decision-taking processes.  </w:t>
      </w:r>
    </w:p>
    <w:p w:rsidR="00C21127" w:rsidRPr="004C1BFB" w:rsidRDefault="00C21127" w:rsidP="00C21127">
      <w:pPr>
        <w:rPr>
          <w:rFonts w:ascii="Segoe UI" w:hAnsi="Segoe UI" w:cs="Segoe UI"/>
          <w:sz w:val="24"/>
          <w:szCs w:val="24"/>
          <w:lang w:val="en-US"/>
        </w:rPr>
      </w:pPr>
    </w:p>
    <w:p w:rsidR="00845B64" w:rsidRPr="0052472F" w:rsidRDefault="00845B64" w:rsidP="00845B64">
      <w:pPr>
        <w:jc w:val="center"/>
        <w:rPr>
          <w:rFonts w:ascii="Segoe UI" w:hAnsi="Segoe UI" w:cs="Segoe UI"/>
          <w:b/>
          <w:sz w:val="24"/>
          <w:szCs w:val="24"/>
          <w:lang w:val="en-GB"/>
        </w:rPr>
      </w:pPr>
      <w:r w:rsidRPr="0052472F">
        <w:rPr>
          <w:rFonts w:ascii="Segoe UI" w:hAnsi="Segoe UI" w:cs="Segoe UI"/>
          <w:b/>
          <w:sz w:val="24"/>
          <w:szCs w:val="24"/>
          <w:lang w:val="en-GB"/>
        </w:rPr>
        <w:t>Goals and Objectives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Specifically, the project aims at improving and valorizing European agriculture innovation systems by: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1) Identifying, examining and cross comparing successful/best-fit innovation on support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practices across Europe,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2) Analyzing and better understanding the role of innovation intermediaries and support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services within agriculture related innovation processes,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3) Creating and strengthening effective networks among AKIS stakeholders at European level, and</w:t>
      </w:r>
    </w:p>
    <w:p w:rsidR="00845B64" w:rsidRPr="0052472F" w:rsidRDefault="00845B64" w:rsidP="00C55A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US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4) Facilitating a cross-learning process towards supporting innovation processes, scaling up</w:t>
      </w:r>
    </w:p>
    <w:p w:rsidR="00845B64" w:rsidRPr="0052472F" w:rsidRDefault="00845B64" w:rsidP="00C55A57">
      <w:pPr>
        <w:jc w:val="both"/>
        <w:rPr>
          <w:rFonts w:ascii="Segoe UI" w:hAnsi="Segoe UI" w:cs="Segoe UI"/>
          <w:sz w:val="24"/>
          <w:szCs w:val="24"/>
          <w:lang w:val="en-GB"/>
        </w:rPr>
      </w:pPr>
      <w:r w:rsidRPr="0052472F">
        <w:rPr>
          <w:rFonts w:ascii="Segoe UI" w:hAnsi="Segoe UI" w:cs="Segoe UI"/>
          <w:sz w:val="24"/>
          <w:szCs w:val="24"/>
          <w:lang w:val="en-US"/>
        </w:rPr>
        <w:t>identified best –fit practices and strengthening the innovation capacities of the stakeholders</w:t>
      </w:r>
    </w:p>
    <w:p w:rsidR="007B268F" w:rsidRPr="0052472F" w:rsidRDefault="007B268F" w:rsidP="00D9202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444444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Work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Packages</w:t>
      </w:r>
    </w:p>
    <w:p w:rsidR="007D1A4C" w:rsidRPr="0052472F" w:rsidRDefault="007B268F" w:rsidP="00C55A5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Framework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guidelines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for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collection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monitoring.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Build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a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conceptual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framework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for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collecting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cases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of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innovations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and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7D1A4C" w:rsidRPr="0052472F">
        <w:rPr>
          <w:rFonts w:ascii="Segoe UI" w:hAnsi="Segoe UI" w:cs="Segoe UI"/>
          <w:sz w:val="24"/>
          <w:szCs w:val="24"/>
          <w:lang w:val="en-GB"/>
        </w:rPr>
        <w:t>observations</w:t>
      </w:r>
      <w:r w:rsidR="00B342A8"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</w:p>
    <w:p w:rsidR="007B268F" w:rsidRPr="0052472F" w:rsidRDefault="007B268F" w:rsidP="00C55A5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lastRenderedPageBreak/>
        <w:t>Evaluation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of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innovation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practices</w:t>
      </w:r>
      <w:r w:rsidR="001F4222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,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Cross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Visits</w:t>
      </w:r>
      <w:r w:rsidRPr="0052472F">
        <w:rPr>
          <w:rFonts w:ascii="Segoe UI" w:eastAsia="Times New Roman" w:hAnsi="Segoe UI" w:cs="Segoe UI"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.</w:t>
      </w:r>
      <w:r w:rsidR="00B342A8" w:rsidRPr="0052472F">
        <w:rPr>
          <w:rFonts w:ascii="Segoe UI" w:eastAsia="Times New Roman" w:hAnsi="Segoe UI" w:cs="Segoe UI"/>
          <w:bCs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Explore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innovation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systems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practice;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observe,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inspire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initiate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action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for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improvements</w:t>
      </w:r>
    </w:p>
    <w:p w:rsidR="007B268F" w:rsidRPr="0052472F" w:rsidRDefault="007B268F" w:rsidP="00C55A5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Identification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of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best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practices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to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improve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innovation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="00D9202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practice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support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systems</w:t>
      </w:r>
      <w:r w:rsidRPr="0052472F">
        <w:rPr>
          <w:rFonts w:ascii="Segoe UI" w:eastAsia="Times New Roman" w:hAnsi="Segoe UI" w:cs="Segoe UI"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.</w:t>
      </w:r>
      <w:r w:rsidR="00B342A8" w:rsidRPr="0052472F">
        <w:rPr>
          <w:rFonts w:ascii="Segoe UI" w:eastAsia="Times New Roman" w:hAnsi="Segoe UI" w:cs="Segoe UI"/>
          <w:bCs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Reflect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on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findings;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analyse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factors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for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success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failure;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share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new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insights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by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producing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videos,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book,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easy-reader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materials.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</w:p>
    <w:p w:rsidR="007B268F" w:rsidRPr="0052472F" w:rsidRDefault="007B268F" w:rsidP="00C55A5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Networking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institutional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uptake</w:t>
      </w:r>
      <w:r w:rsidRPr="0052472F">
        <w:rPr>
          <w:rFonts w:ascii="Segoe UI" w:eastAsia="Times New Roman" w:hAnsi="Segoe UI" w:cs="Segoe UI"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.</w:t>
      </w:r>
      <w:r w:rsidR="00B342A8" w:rsidRPr="0052472F">
        <w:rPr>
          <w:rFonts w:ascii="Segoe UI" w:eastAsia="Times New Roman" w:hAnsi="Segoe UI" w:cs="Segoe UI"/>
          <w:bCs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Involve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‘enabling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environment’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advisory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board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for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inducing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changes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(regional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decision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makers)</w:t>
      </w:r>
    </w:p>
    <w:p w:rsidR="007B268F" w:rsidRPr="0052472F" w:rsidRDefault="007B268F" w:rsidP="00C55A5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Dissemination</w:t>
      </w:r>
      <w:r w:rsidRPr="0052472F">
        <w:rPr>
          <w:rFonts w:ascii="Segoe UI" w:eastAsia="Times New Roman" w:hAnsi="Segoe UI" w:cs="Segoe UI"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.</w:t>
      </w:r>
      <w:r w:rsidR="00B342A8" w:rsidRPr="0052472F">
        <w:rPr>
          <w:rFonts w:ascii="Segoe UI" w:eastAsia="Times New Roman" w:hAnsi="Segoe UI" w:cs="Segoe UI"/>
          <w:bCs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Share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experiences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with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international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professional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community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through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seminars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workshops.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Provide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supply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channels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of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communication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from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the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project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to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external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stakeholders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the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wider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public.</w:t>
      </w:r>
    </w:p>
    <w:p w:rsidR="007B268F" w:rsidRPr="0052472F" w:rsidRDefault="007B268F" w:rsidP="00C55A5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</w:pP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Project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management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b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communication</w:t>
      </w:r>
      <w:r w:rsidRPr="0052472F">
        <w:rPr>
          <w:rFonts w:ascii="Segoe UI" w:eastAsia="Times New Roman" w:hAnsi="Segoe UI" w:cs="Segoe UI"/>
          <w:bCs/>
          <w:color w:val="444444"/>
          <w:sz w:val="24"/>
          <w:szCs w:val="24"/>
          <w:bdr w:val="none" w:sz="0" w:space="0" w:color="auto" w:frame="1"/>
          <w:lang w:val="en-GB" w:eastAsia="el-GR"/>
        </w:rPr>
        <w:t>.</w:t>
      </w:r>
      <w:r w:rsidR="00B342A8" w:rsidRPr="0052472F">
        <w:rPr>
          <w:rFonts w:ascii="Segoe UI" w:eastAsia="Times New Roman" w:hAnsi="Segoe UI" w:cs="Segoe UI"/>
          <w:bCs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Covers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the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management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and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="00D9202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organizational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tasks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that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maintain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constructive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working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conditions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for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all</w:t>
      </w:r>
      <w:r w:rsidR="00B342A8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 xml:space="preserve"> </w:t>
      </w:r>
      <w:r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project</w:t>
      </w:r>
      <w:r w:rsidR="001F4222" w:rsidRPr="0052472F">
        <w:rPr>
          <w:rFonts w:ascii="Segoe UI" w:eastAsia="Times New Roman" w:hAnsi="Segoe UI" w:cs="Segoe UI"/>
          <w:color w:val="444444"/>
          <w:sz w:val="24"/>
          <w:szCs w:val="24"/>
          <w:lang w:val="en-GB" w:eastAsia="el-GR"/>
        </w:rPr>
        <w:t>.</w:t>
      </w:r>
    </w:p>
    <w:p w:rsidR="00CF1935" w:rsidRPr="0052472F" w:rsidRDefault="00CF1935" w:rsidP="00C55A57">
      <w:pPr>
        <w:jc w:val="both"/>
        <w:rPr>
          <w:rFonts w:ascii="Segoe UI" w:hAnsi="Segoe UI" w:cs="Segoe UI"/>
          <w:sz w:val="24"/>
          <w:szCs w:val="24"/>
          <w:lang w:val="en-GB"/>
        </w:rPr>
      </w:pPr>
    </w:p>
    <w:p w:rsidR="007B268F" w:rsidRPr="0052472F" w:rsidRDefault="00CF1935">
      <w:pPr>
        <w:rPr>
          <w:rFonts w:ascii="Segoe UI" w:hAnsi="Segoe UI" w:cs="Segoe UI"/>
          <w:b/>
          <w:sz w:val="24"/>
          <w:szCs w:val="24"/>
          <w:lang w:val="en-GB"/>
        </w:rPr>
      </w:pPr>
      <w:r w:rsidRPr="0052472F">
        <w:rPr>
          <w:rFonts w:ascii="Segoe UI" w:hAnsi="Segoe UI" w:cs="Segoe UI"/>
          <w:b/>
          <w:sz w:val="24"/>
          <w:szCs w:val="24"/>
          <w:lang w:val="en-GB"/>
        </w:rPr>
        <w:t>Methodology</w:t>
      </w:r>
    </w:p>
    <w:p w:rsidR="00EB7304" w:rsidRPr="0052472F" w:rsidRDefault="00D92028" w:rsidP="00C55A57">
      <w:pPr>
        <w:spacing w:after="12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  <w:r w:rsidRPr="0052472F">
        <w:rPr>
          <w:rFonts w:ascii="Segoe UI" w:hAnsi="Segoe UI" w:cs="Segoe UI"/>
          <w:sz w:val="24"/>
          <w:szCs w:val="24"/>
          <w:lang w:val="en-GB"/>
        </w:rPr>
        <w:t>The methodology</w:t>
      </w:r>
      <w:r w:rsidR="00757846" w:rsidRPr="0052472F">
        <w:rPr>
          <w:rFonts w:ascii="Segoe UI" w:hAnsi="Segoe UI" w:cs="Segoe UI"/>
          <w:sz w:val="24"/>
          <w:szCs w:val="24"/>
          <w:lang w:val="en-GB"/>
        </w:rPr>
        <w:t xml:space="preserve"> of AgriSpin</w:t>
      </w:r>
      <w:r w:rsidRPr="0052472F">
        <w:rPr>
          <w:rFonts w:ascii="Segoe UI" w:hAnsi="Segoe UI" w:cs="Segoe UI"/>
          <w:sz w:val="24"/>
          <w:szCs w:val="24"/>
          <w:lang w:val="en-GB"/>
        </w:rPr>
        <w:t xml:space="preserve"> i</w:t>
      </w:r>
      <w:r w:rsidR="00757846" w:rsidRPr="0052472F">
        <w:rPr>
          <w:rFonts w:ascii="Segoe UI" w:hAnsi="Segoe UI" w:cs="Segoe UI"/>
          <w:sz w:val="24"/>
          <w:szCs w:val="24"/>
          <w:lang w:val="en-GB"/>
        </w:rPr>
        <w:t>s based on cross- visits.</w:t>
      </w:r>
      <w:r w:rsidRPr="0052472F">
        <w:rPr>
          <w:rFonts w:ascii="Segoe UI" w:hAnsi="Segoe UI" w:cs="Segoe UI"/>
          <w:sz w:val="24"/>
          <w:szCs w:val="24"/>
          <w:lang w:val="en-GB"/>
        </w:rPr>
        <w:t xml:space="preserve"> </w:t>
      </w:r>
      <w:r w:rsidR="00EB7304" w:rsidRPr="0052472F">
        <w:rPr>
          <w:rFonts w:ascii="Segoe UI" w:hAnsi="Segoe UI" w:cs="Segoe UI"/>
          <w:sz w:val="24"/>
          <w:szCs w:val="24"/>
          <w:lang w:val="en-GB"/>
        </w:rPr>
        <w:t>Through semi-structured interviews with innovators and support services providers</w:t>
      </w:r>
      <w:r w:rsidR="0009576E" w:rsidRPr="0052472F">
        <w:rPr>
          <w:rFonts w:ascii="Segoe UI" w:hAnsi="Segoe UI" w:cs="Segoe UI"/>
          <w:sz w:val="24"/>
          <w:szCs w:val="24"/>
          <w:lang w:val="en-GB"/>
        </w:rPr>
        <w:t>,</w:t>
      </w:r>
      <w:r w:rsidR="00EB7304" w:rsidRPr="0052472F">
        <w:rPr>
          <w:rFonts w:ascii="Segoe UI" w:hAnsi="Segoe UI" w:cs="Segoe UI"/>
          <w:sz w:val="24"/>
          <w:szCs w:val="24"/>
          <w:lang w:val="en-GB"/>
        </w:rPr>
        <w:t xml:space="preserve"> visitors try to gain a deeper insight on the innovative cases, </w:t>
      </w:r>
      <w:r w:rsidR="00757846" w:rsidRPr="0052472F">
        <w:rPr>
          <w:rFonts w:ascii="Segoe UI" w:hAnsi="Segoe UI" w:cs="Segoe UI"/>
          <w:sz w:val="24"/>
          <w:szCs w:val="24"/>
          <w:lang w:val="en-GB"/>
        </w:rPr>
        <w:t>explor</w:t>
      </w:r>
      <w:r w:rsidR="00EB7304" w:rsidRPr="0052472F">
        <w:rPr>
          <w:rFonts w:ascii="Segoe UI" w:hAnsi="Segoe UI" w:cs="Segoe UI"/>
          <w:sz w:val="24"/>
          <w:szCs w:val="24"/>
          <w:lang w:val="en-GB"/>
        </w:rPr>
        <w:t>ing</w:t>
      </w:r>
      <w:r w:rsidR="00757846" w:rsidRPr="0052472F">
        <w:rPr>
          <w:rFonts w:ascii="Segoe UI" w:hAnsi="Segoe UI" w:cs="Segoe UI"/>
          <w:sz w:val="24"/>
          <w:szCs w:val="24"/>
          <w:lang w:val="en-GB"/>
        </w:rPr>
        <w:t xml:space="preserve">: </w:t>
      </w:r>
    </w:p>
    <w:p w:rsidR="00EB7304" w:rsidRPr="00C55A57" w:rsidRDefault="00757846" w:rsidP="00C55A57">
      <w:pPr>
        <w:spacing w:after="120" w:line="240" w:lineRule="auto"/>
        <w:ind w:left="567"/>
        <w:jc w:val="both"/>
        <w:rPr>
          <w:rFonts w:ascii="Segoe UI" w:hAnsi="Segoe UI" w:cs="Segoe UI"/>
          <w:b/>
          <w:sz w:val="24"/>
          <w:szCs w:val="24"/>
          <w:lang w:val="en-GB"/>
        </w:rPr>
      </w:pPr>
      <w:r w:rsidRPr="00C55A57">
        <w:rPr>
          <w:rFonts w:ascii="Segoe UI" w:hAnsi="Segoe UI" w:cs="Segoe UI"/>
          <w:b/>
          <w:sz w:val="24"/>
          <w:szCs w:val="24"/>
          <w:lang w:val="en-GB"/>
        </w:rPr>
        <w:t>a. the innovation processes,</w:t>
      </w:r>
    </w:p>
    <w:p w:rsidR="00EB7304" w:rsidRPr="00C55A57" w:rsidRDefault="00757846" w:rsidP="00C55A57">
      <w:pPr>
        <w:spacing w:after="120" w:line="240" w:lineRule="auto"/>
        <w:ind w:left="567"/>
        <w:jc w:val="both"/>
        <w:rPr>
          <w:rFonts w:ascii="Segoe UI" w:hAnsi="Segoe UI" w:cs="Segoe UI"/>
          <w:b/>
          <w:sz w:val="24"/>
          <w:szCs w:val="24"/>
          <w:lang w:val="en-GB"/>
        </w:rPr>
      </w:pPr>
      <w:r w:rsidRPr="00C55A57">
        <w:rPr>
          <w:rFonts w:ascii="Segoe UI" w:hAnsi="Segoe UI" w:cs="Segoe UI"/>
          <w:b/>
          <w:sz w:val="24"/>
          <w:szCs w:val="24"/>
          <w:lang w:val="en-GB"/>
        </w:rPr>
        <w:t xml:space="preserve"> b. the actors and the networks involved, </w:t>
      </w:r>
    </w:p>
    <w:p w:rsidR="00EB7304" w:rsidRPr="00C55A57" w:rsidRDefault="00757846" w:rsidP="00C55A57">
      <w:pPr>
        <w:spacing w:after="120" w:line="240" w:lineRule="auto"/>
        <w:ind w:left="567"/>
        <w:jc w:val="both"/>
        <w:rPr>
          <w:rFonts w:ascii="Segoe UI" w:hAnsi="Segoe UI" w:cs="Segoe UI"/>
          <w:b/>
          <w:sz w:val="24"/>
          <w:szCs w:val="24"/>
          <w:lang w:val="en-GB"/>
        </w:rPr>
      </w:pPr>
      <w:r w:rsidRPr="00C55A57">
        <w:rPr>
          <w:rFonts w:ascii="Segoe UI" w:hAnsi="Segoe UI" w:cs="Segoe UI"/>
          <w:b/>
          <w:sz w:val="24"/>
          <w:szCs w:val="24"/>
          <w:lang w:val="en-GB"/>
        </w:rPr>
        <w:t xml:space="preserve">c. the characteristics of the environment enabling the innovation and </w:t>
      </w:r>
    </w:p>
    <w:p w:rsidR="00D92028" w:rsidRPr="0052472F" w:rsidRDefault="00757846" w:rsidP="00C55A57">
      <w:pPr>
        <w:spacing w:after="120" w:line="240" w:lineRule="auto"/>
        <w:ind w:left="567"/>
        <w:jc w:val="both"/>
        <w:rPr>
          <w:rFonts w:ascii="Segoe UI" w:hAnsi="Segoe UI" w:cs="Segoe UI"/>
          <w:sz w:val="24"/>
          <w:szCs w:val="24"/>
          <w:lang w:val="en-GB"/>
        </w:rPr>
      </w:pPr>
      <w:r w:rsidRPr="00C55A57">
        <w:rPr>
          <w:rFonts w:ascii="Segoe UI" w:hAnsi="Segoe UI" w:cs="Segoe UI"/>
          <w:b/>
          <w:sz w:val="24"/>
          <w:szCs w:val="24"/>
          <w:lang w:val="en-GB"/>
        </w:rPr>
        <w:t>d. the c</w:t>
      </w:r>
      <w:r w:rsidR="00421B71" w:rsidRPr="00C55A57">
        <w:rPr>
          <w:rFonts w:ascii="Segoe UI" w:hAnsi="Segoe UI" w:cs="Segoe UI"/>
          <w:b/>
          <w:sz w:val="24"/>
          <w:szCs w:val="24"/>
          <w:lang w:val="en-GB"/>
        </w:rPr>
        <w:t>l</w:t>
      </w:r>
      <w:r w:rsidRPr="00C55A57">
        <w:rPr>
          <w:rFonts w:ascii="Segoe UI" w:hAnsi="Segoe UI" w:cs="Segoe UI"/>
          <w:b/>
          <w:sz w:val="24"/>
          <w:szCs w:val="24"/>
          <w:lang w:val="en-GB"/>
        </w:rPr>
        <w:t>a</w:t>
      </w:r>
      <w:r w:rsidR="00421B71" w:rsidRPr="00C55A57">
        <w:rPr>
          <w:rFonts w:ascii="Segoe UI" w:hAnsi="Segoe UI" w:cs="Segoe UI"/>
          <w:b/>
          <w:sz w:val="24"/>
          <w:szCs w:val="24"/>
          <w:lang w:val="en-GB"/>
        </w:rPr>
        <w:t>ss</w:t>
      </w:r>
      <w:r w:rsidRPr="00C55A57">
        <w:rPr>
          <w:rFonts w:ascii="Segoe UI" w:hAnsi="Segoe UI" w:cs="Segoe UI"/>
          <w:b/>
          <w:sz w:val="24"/>
          <w:szCs w:val="24"/>
          <w:lang w:val="en-GB"/>
        </w:rPr>
        <w:t>ification of innovations</w:t>
      </w:r>
      <w:r w:rsidRPr="0052472F">
        <w:rPr>
          <w:rFonts w:ascii="Segoe UI" w:hAnsi="Segoe UI" w:cs="Segoe UI"/>
          <w:sz w:val="24"/>
          <w:szCs w:val="24"/>
          <w:lang w:val="en-GB"/>
        </w:rPr>
        <w:t xml:space="preserve">.  </w:t>
      </w:r>
    </w:p>
    <w:p w:rsidR="0009576E" w:rsidRDefault="00421B71" w:rsidP="00C55A57">
      <w:pPr>
        <w:jc w:val="both"/>
        <w:rPr>
          <w:rFonts w:ascii="Segoe UI" w:hAnsi="Segoe UI" w:cs="Segoe UI"/>
          <w:sz w:val="24"/>
          <w:szCs w:val="24"/>
          <w:lang w:val="en-GB"/>
        </w:rPr>
      </w:pPr>
      <w:r w:rsidRPr="0052472F">
        <w:rPr>
          <w:rFonts w:ascii="Segoe UI" w:hAnsi="Segoe UI" w:cs="Segoe UI"/>
          <w:sz w:val="24"/>
          <w:szCs w:val="24"/>
          <w:lang w:val="en-GB"/>
        </w:rPr>
        <w:t xml:space="preserve">Subsequently visitors </w:t>
      </w:r>
      <w:r w:rsidR="00845B64" w:rsidRPr="0052472F">
        <w:rPr>
          <w:rFonts w:ascii="Segoe UI" w:hAnsi="Segoe UI" w:cs="Segoe UI"/>
          <w:sz w:val="24"/>
          <w:szCs w:val="24"/>
          <w:lang w:val="en-GB"/>
        </w:rPr>
        <w:t>analyse</w:t>
      </w:r>
      <w:r w:rsidRPr="0052472F">
        <w:rPr>
          <w:rFonts w:ascii="Segoe UI" w:hAnsi="Segoe UI" w:cs="Segoe UI"/>
          <w:sz w:val="24"/>
          <w:szCs w:val="24"/>
          <w:lang w:val="en-GB"/>
        </w:rPr>
        <w:t xml:space="preserve"> and re-construct the case using a number of tools</w:t>
      </w:r>
      <w:r w:rsidR="0009576E" w:rsidRPr="0052472F">
        <w:rPr>
          <w:rFonts w:ascii="Segoe UI" w:hAnsi="Segoe UI" w:cs="Segoe UI"/>
          <w:sz w:val="24"/>
          <w:szCs w:val="24"/>
          <w:lang w:val="en-GB"/>
        </w:rPr>
        <w:t>,</w:t>
      </w:r>
      <w:r w:rsidRPr="0052472F">
        <w:rPr>
          <w:rFonts w:ascii="Segoe UI" w:hAnsi="Segoe UI" w:cs="Segoe UI"/>
          <w:sz w:val="24"/>
          <w:szCs w:val="24"/>
          <w:lang w:val="en-GB"/>
        </w:rPr>
        <w:t xml:space="preserve"> such as time-lines and the spiral of innovation</w:t>
      </w:r>
      <w:r w:rsidR="0009576E" w:rsidRPr="0052472F">
        <w:rPr>
          <w:rFonts w:ascii="Segoe UI" w:hAnsi="Segoe UI" w:cs="Segoe UI"/>
          <w:sz w:val="24"/>
          <w:szCs w:val="24"/>
          <w:lang w:val="en-GB"/>
        </w:rPr>
        <w:t xml:space="preserve"> in order to conclude on a number of pearls and puzzles, emerging from innovation processes, and proposals, which are presented to innovators and other </w:t>
      </w:r>
      <w:r w:rsidR="00CF1935" w:rsidRPr="0052472F">
        <w:rPr>
          <w:rFonts w:ascii="Segoe UI" w:hAnsi="Segoe UI" w:cs="Segoe UI"/>
          <w:sz w:val="24"/>
          <w:szCs w:val="24"/>
          <w:lang w:val="en-GB"/>
        </w:rPr>
        <w:t>stakeholders</w:t>
      </w:r>
      <w:r w:rsidR="0009576E" w:rsidRPr="0052472F">
        <w:rPr>
          <w:rFonts w:ascii="Segoe UI" w:hAnsi="Segoe UI" w:cs="Segoe UI"/>
          <w:sz w:val="24"/>
          <w:szCs w:val="24"/>
          <w:lang w:val="en-GB"/>
        </w:rPr>
        <w:t xml:space="preserve"> in a symposium the last day of the cross-visit.</w:t>
      </w:r>
    </w:p>
    <w:p w:rsidR="00C55A57" w:rsidRDefault="00C55A57">
      <w:pPr>
        <w:rPr>
          <w:rFonts w:ascii="Segoe UI" w:hAnsi="Segoe UI" w:cs="Segoe UI"/>
          <w:sz w:val="24"/>
          <w:szCs w:val="24"/>
          <w:lang w:val="en-GB"/>
        </w:rPr>
      </w:pPr>
    </w:p>
    <w:p w:rsidR="00C55A57" w:rsidRPr="0052472F" w:rsidRDefault="00C55A57">
      <w:pPr>
        <w:rPr>
          <w:rFonts w:ascii="Segoe UI" w:hAnsi="Segoe UI" w:cs="Segoe UI"/>
          <w:sz w:val="24"/>
          <w:szCs w:val="24"/>
          <w:lang w:val="en-GB"/>
        </w:rPr>
      </w:pPr>
    </w:p>
    <w:sectPr w:rsidR="00C55A57" w:rsidRPr="0052472F" w:rsidSect="00D317D7">
      <w:pgSz w:w="11906" w:h="16838"/>
      <w:pgMar w:top="1440" w:right="1133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3EA"/>
    <w:multiLevelType w:val="multilevel"/>
    <w:tmpl w:val="CA8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65FD0"/>
    <w:multiLevelType w:val="multilevel"/>
    <w:tmpl w:val="D65A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917B1"/>
    <w:multiLevelType w:val="multilevel"/>
    <w:tmpl w:val="29EA6ED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72A7F"/>
    <w:multiLevelType w:val="hybridMultilevel"/>
    <w:tmpl w:val="FD6CCAA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61F37C3"/>
    <w:multiLevelType w:val="multilevel"/>
    <w:tmpl w:val="01B271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31A26AE"/>
    <w:multiLevelType w:val="multilevel"/>
    <w:tmpl w:val="151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D93952"/>
    <w:multiLevelType w:val="hybridMultilevel"/>
    <w:tmpl w:val="9A18FE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A6141"/>
    <w:multiLevelType w:val="multilevel"/>
    <w:tmpl w:val="737A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268F"/>
    <w:rsid w:val="0009576E"/>
    <w:rsid w:val="000C09E1"/>
    <w:rsid w:val="00121B69"/>
    <w:rsid w:val="00170AB9"/>
    <w:rsid w:val="001F4222"/>
    <w:rsid w:val="00204AFB"/>
    <w:rsid w:val="002C7ED1"/>
    <w:rsid w:val="00316F12"/>
    <w:rsid w:val="0041088B"/>
    <w:rsid w:val="00421B71"/>
    <w:rsid w:val="004611D5"/>
    <w:rsid w:val="0048757C"/>
    <w:rsid w:val="004E7A08"/>
    <w:rsid w:val="0052472F"/>
    <w:rsid w:val="006361A4"/>
    <w:rsid w:val="006A0124"/>
    <w:rsid w:val="00757846"/>
    <w:rsid w:val="007B268F"/>
    <w:rsid w:val="007D1A4C"/>
    <w:rsid w:val="00843636"/>
    <w:rsid w:val="00845B64"/>
    <w:rsid w:val="008F48B7"/>
    <w:rsid w:val="00906608"/>
    <w:rsid w:val="00A57B84"/>
    <w:rsid w:val="00AE5930"/>
    <w:rsid w:val="00B342A8"/>
    <w:rsid w:val="00C21127"/>
    <w:rsid w:val="00C50AE0"/>
    <w:rsid w:val="00C55A57"/>
    <w:rsid w:val="00CC0B7E"/>
    <w:rsid w:val="00CF1935"/>
    <w:rsid w:val="00D20C9C"/>
    <w:rsid w:val="00D317D7"/>
    <w:rsid w:val="00D92028"/>
    <w:rsid w:val="00E14098"/>
    <w:rsid w:val="00E24EF3"/>
    <w:rsid w:val="00E41EF6"/>
    <w:rsid w:val="00E90370"/>
    <w:rsid w:val="00EB7304"/>
    <w:rsid w:val="00F6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12"/>
  </w:style>
  <w:style w:type="paragraph" w:styleId="1">
    <w:name w:val="heading 1"/>
    <w:basedOn w:val="a"/>
    <w:next w:val="a"/>
    <w:link w:val="1Char"/>
    <w:uiPriority w:val="9"/>
    <w:qFormat/>
    <w:rsid w:val="00E41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E41E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268F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7B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B268F"/>
  </w:style>
  <w:style w:type="character" w:styleId="-">
    <w:name w:val="Hyperlink"/>
    <w:basedOn w:val="a0"/>
    <w:uiPriority w:val="99"/>
    <w:unhideWhenUsed/>
    <w:rsid w:val="00204AF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90370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E41EF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E41E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basedOn w:val="a"/>
    <w:qFormat/>
    <w:rsid w:val="00D92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ispi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ez</cp:lastModifiedBy>
  <cp:revision>2</cp:revision>
  <dcterms:created xsi:type="dcterms:W3CDTF">2017-05-11T14:35:00Z</dcterms:created>
  <dcterms:modified xsi:type="dcterms:W3CDTF">2017-05-11T14:35:00Z</dcterms:modified>
</cp:coreProperties>
</file>