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6900" w14:textId="77777777" w:rsidR="00DA4938" w:rsidRPr="00DA4938" w:rsidRDefault="00DA4938" w:rsidP="00DA4938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DA4938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19D5D57B" w14:textId="0C47BD35" w:rsidR="00DA4938" w:rsidRPr="00DA4938" w:rsidRDefault="00DA4938" w:rsidP="00DA4938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1D4879B2" wp14:editId="1E1AFC24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B972B" w14:textId="77777777" w:rsidR="00DA4938" w:rsidRPr="00DA4938" w:rsidRDefault="00DA4938" w:rsidP="00DA4938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2993168A" w14:textId="77777777" w:rsidR="00DA4938" w:rsidRPr="00DA4938" w:rsidRDefault="00DA4938" w:rsidP="00DA4938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0AD47A10" w14:textId="77777777" w:rsidR="00DA4938" w:rsidRPr="00DA4938" w:rsidRDefault="00DA4938" w:rsidP="00DA4938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45B67B2" w14:textId="77777777" w:rsidR="00DA4938" w:rsidRPr="00DA4938" w:rsidRDefault="00DA4938" w:rsidP="00DA4938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DA4938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11A5CDC4" w14:textId="77777777" w:rsidR="00DA4938" w:rsidRPr="00DA4938" w:rsidRDefault="00DA4938" w:rsidP="00DA4938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DA4938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20D3913A" w14:textId="73BDBAC1" w:rsidR="00DA4938" w:rsidRPr="00DA4938" w:rsidRDefault="003F277B" w:rsidP="00DA4938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>
        <w:rPr>
          <w:rFonts w:cs="Calibri"/>
          <w:kern w:val="2"/>
          <w:sz w:val="24"/>
          <w:szCs w:val="24"/>
          <w:lang w:val="en-US" w:eastAsia="zh-CN" w:bidi="hi-IN"/>
        </w:rPr>
        <w:t>Address: 75 Iera Odos Str.</w:t>
      </w:r>
      <w:r w:rsidR="00DA4938" w:rsidRPr="00DA4938">
        <w:rPr>
          <w:rFonts w:cs="Calibri"/>
          <w:kern w:val="2"/>
          <w:sz w:val="24"/>
          <w:szCs w:val="24"/>
          <w:lang w:val="en-US" w:eastAsia="zh-CN" w:bidi="hi-IN"/>
        </w:rPr>
        <w:t xml:space="preserve"> GR-118 55, Athens, Greece</w:t>
      </w:r>
    </w:p>
    <w:p w14:paraId="6F771A4F" w14:textId="77777777" w:rsidR="00DA4938" w:rsidRPr="00DA4938" w:rsidRDefault="00DA4938" w:rsidP="00DA4938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DA4938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47394A66" w14:textId="77777777" w:rsidR="00DA4938" w:rsidRPr="00DA4938" w:rsidRDefault="00DA4938" w:rsidP="00DA4938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DA4938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7BE81513" w14:textId="77777777" w:rsidR="00DA4938" w:rsidRPr="00DA4938" w:rsidRDefault="00DA4938" w:rsidP="00DA4938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bookmarkStart w:id="0" w:name="_GoBack"/>
      <w:proofErr w:type="gramStart"/>
      <w:r w:rsidRPr="00DA4938">
        <w:rPr>
          <w:rFonts w:cs="Calibri"/>
          <w:kern w:val="2"/>
          <w:sz w:val="24"/>
          <w:szCs w:val="24"/>
          <w:lang w:val="en-US" w:eastAsia="zh-CN" w:bidi="hi-IN"/>
        </w:rPr>
        <w:t>e-mail</w:t>
      </w:r>
      <w:proofErr w:type="gramEnd"/>
      <w:r w:rsidRPr="00DA4938">
        <w:rPr>
          <w:rFonts w:cs="Calibri"/>
          <w:kern w:val="2"/>
          <w:sz w:val="24"/>
          <w:szCs w:val="24"/>
          <w:lang w:val="en-US" w:eastAsia="zh-CN" w:bidi="hi-IN"/>
        </w:rPr>
        <w:t xml:space="preserve">: </w:t>
      </w:r>
      <w:hyperlink r:id="rId5" w:history="1">
        <w:r w:rsidRPr="00DA4938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DA4938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  <w:bookmarkEnd w:id="0"/>
    </w:p>
    <w:p w14:paraId="36E01F55" w14:textId="14D15F2A" w:rsidR="009C1404" w:rsidRPr="00271882" w:rsidRDefault="00634363" w:rsidP="009C1404">
      <w:pPr>
        <w:spacing w:after="0" w:line="276" w:lineRule="auto"/>
        <w:jc w:val="right"/>
        <w:rPr>
          <w:rFonts w:eastAsia="Calibri" w:cs="Times New Roman"/>
          <w:sz w:val="24"/>
          <w:szCs w:val="24"/>
          <w:lang w:val="en-US"/>
        </w:rPr>
      </w:pPr>
      <w:r w:rsidRPr="00271882">
        <w:rPr>
          <w:rFonts w:eastAsia="Calibri" w:cs="Times New Roman"/>
          <w:sz w:val="24"/>
          <w:szCs w:val="24"/>
          <w:lang w:val="en-US"/>
        </w:rPr>
        <w:t>Athens</w:t>
      </w:r>
      <w:r w:rsidR="00AE42D1">
        <w:rPr>
          <w:rFonts w:eastAsia="Calibri" w:cs="Times New Roman"/>
          <w:sz w:val="24"/>
          <w:szCs w:val="24"/>
          <w:lang w:val="en-US"/>
        </w:rPr>
        <w:t xml:space="preserve">, </w:t>
      </w:r>
      <w:r w:rsidR="002C14C0" w:rsidRPr="00271882">
        <w:rPr>
          <w:rFonts w:eastAsia="Calibri" w:cs="Times New Roman"/>
          <w:sz w:val="24"/>
          <w:szCs w:val="24"/>
          <w:lang w:val="en-US"/>
        </w:rPr>
        <w:t>June 24</w:t>
      </w:r>
      <w:r w:rsidR="009C1404" w:rsidRPr="00271882">
        <w:rPr>
          <w:rFonts w:eastAsia="Calibri" w:cs="Times New Roman"/>
          <w:sz w:val="24"/>
          <w:szCs w:val="24"/>
          <w:lang w:val="en-US"/>
        </w:rPr>
        <w:t xml:space="preserve"> 2022</w:t>
      </w:r>
    </w:p>
    <w:p w14:paraId="4F1ECEB4" w14:textId="793135ED" w:rsidR="009C1404" w:rsidRPr="00271882" w:rsidRDefault="009C1404" w:rsidP="009C1404">
      <w:pPr>
        <w:spacing w:after="0" w:line="276" w:lineRule="auto"/>
        <w:ind w:left="357" w:hanging="357"/>
        <w:jc w:val="both"/>
        <w:rPr>
          <w:rFonts w:eastAsia="Calibri" w:cs="Times New Roman"/>
          <w:sz w:val="24"/>
          <w:szCs w:val="24"/>
          <w:lang w:val="en-US"/>
        </w:rPr>
      </w:pPr>
    </w:p>
    <w:p w14:paraId="6FEEC765" w14:textId="2BBCFE2B" w:rsidR="004E4C87" w:rsidRPr="00271882" w:rsidRDefault="004E4C87" w:rsidP="00F95C1A">
      <w:pPr>
        <w:spacing w:after="0" w:line="276" w:lineRule="auto"/>
        <w:ind w:left="357" w:hanging="357"/>
        <w:jc w:val="both"/>
        <w:rPr>
          <w:rFonts w:eastAsia="Calibri" w:cstheme="minorHAnsi"/>
          <w:b/>
          <w:sz w:val="24"/>
          <w:szCs w:val="24"/>
          <w:u w:val="single"/>
          <w:lang w:val="en-US"/>
        </w:rPr>
      </w:pPr>
      <w:r w:rsidRPr="00271882">
        <w:rPr>
          <w:rFonts w:eastAsia="Calibri" w:cstheme="minorHAnsi"/>
          <w:sz w:val="24"/>
          <w:szCs w:val="24"/>
          <w:lang w:val="en-US"/>
        </w:rPr>
        <w:t xml:space="preserve">                                                              </w:t>
      </w:r>
      <w:r w:rsidR="008B0760" w:rsidRPr="00271882">
        <w:rPr>
          <w:rFonts w:eastAsia="Calibri" w:cstheme="minorHAnsi"/>
          <w:b/>
          <w:sz w:val="24"/>
          <w:szCs w:val="24"/>
          <w:u w:val="single"/>
          <w:lang w:val="en-US"/>
        </w:rPr>
        <w:t xml:space="preserve">Press Release </w:t>
      </w:r>
    </w:p>
    <w:p w14:paraId="3518A0CC" w14:textId="07392DAE" w:rsidR="00C85DFC" w:rsidRPr="00271882" w:rsidRDefault="00C85DFC" w:rsidP="00F95C1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</w:p>
    <w:p w14:paraId="1B3C947A" w14:textId="5746F8BD" w:rsidR="001869D6" w:rsidRPr="00117B1A" w:rsidRDefault="008B0760" w:rsidP="002C14C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The Agricultural University of Athens draws the road map for </w:t>
      </w:r>
      <w:r w:rsidR="00DF0DDF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agri-food crisis management</w:t>
      </w:r>
      <w:r w:rsidR="001869D6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2C14C0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and the future of Greek agriculture</w:t>
      </w:r>
    </w:p>
    <w:p w14:paraId="7E18C423" w14:textId="77777777" w:rsidR="001869D6" w:rsidRPr="00271882" w:rsidRDefault="001869D6" w:rsidP="00F95C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14:paraId="2E00089A" w14:textId="34390158" w:rsidR="0031210B" w:rsidRPr="00117B1A" w:rsidRDefault="003165B4" w:rsidP="007E4E67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         </w:t>
      </w:r>
      <w:r w:rsidR="0084743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Within the period of </w:t>
      </w:r>
      <w:r w:rsidR="004F0A56" w:rsidRPr="00D1519F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food s</w:t>
      </w:r>
      <w:r w:rsidR="0084743E" w:rsidRPr="00D1519F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ecurity </w:t>
      </w:r>
      <w:r w:rsidR="004F0A56" w:rsidRPr="00D1519F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we are going through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4F0A5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 Agricultural University of Athens</w:t>
      </w:r>
      <w:r w:rsidR="008833B2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has undertaken </w:t>
      </w:r>
      <w:r w:rsidR="0071705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key</w:t>
      </w:r>
      <w:r w:rsidR="008833B2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initiative</w:t>
      </w:r>
      <w:r w:rsidR="0030086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43514F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for the elaboration of </w:t>
      </w:r>
      <w:r w:rsidR="0043514F" w:rsidRPr="00AA0C5E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a complete proposal </w:t>
      </w:r>
      <w:r w:rsidR="007E4E67" w:rsidRPr="00AA0C5E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associated both with the way out of the current crisis</w:t>
      </w:r>
      <w:r w:rsidR="007E4E67" w:rsidRPr="00AA0C5E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and the </w:t>
      </w:r>
      <w:r w:rsidR="001869D6" w:rsidRPr="00AA0C5E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7E4E67" w:rsidRPr="00AA0C5E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development </w:t>
      </w:r>
      <w:r w:rsidR="002628FB" w:rsidRPr="00AA0C5E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strategy </w:t>
      </w:r>
      <w:r w:rsidR="000A51A9" w:rsidRPr="00AA0C5E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of G</w:t>
      </w:r>
      <w:r w:rsidR="007E4E67" w:rsidRPr="00AA0C5E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reek agriculture</w:t>
      </w:r>
      <w:r w:rsidR="001869D6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.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851DCB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On Wednesday</w:t>
      </w:r>
      <w:r w:rsidR="00271882" w:rsidRPr="00271882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,</w:t>
      </w:r>
      <w:r w:rsidR="00851DCB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June 15 2022 </w:t>
      </w:r>
      <w:r w:rsidR="000C4911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at 18:00 p.m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  <w:r w:rsidR="0076637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BF68BF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at the Conference Amphitheater of the Agricultural University of Athens</w:t>
      </w:r>
      <w:r w:rsidR="00DB467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BF68BF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C5547C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a soiree </w:t>
      </w:r>
      <w:r w:rsidR="009D39D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was </w:t>
      </w:r>
      <w:r w:rsidR="00C5547C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held</w:t>
      </w:r>
      <w:r w:rsidR="0076637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C5547C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31210B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dedicated to the issue of </w:t>
      </w:r>
      <w:r w:rsidR="0031210B" w:rsidRPr="00117B1A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food security and the future of Greek agriculture.</w:t>
      </w:r>
    </w:p>
    <w:p w14:paraId="25FC79D4" w14:textId="77777777" w:rsidR="003165B4" w:rsidRPr="00117B1A" w:rsidRDefault="003165B4" w:rsidP="00F95C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14:paraId="5E96A19E" w14:textId="5DD36094" w:rsidR="003165B4" w:rsidRPr="00117B1A" w:rsidRDefault="003165B4" w:rsidP="00047B9E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        </w:t>
      </w:r>
      <w:r w:rsidR="004926D8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Climate change </w:t>
      </w:r>
      <w:r w:rsidR="004926D8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has</w:t>
      </w:r>
      <w:r w:rsidR="004926D8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4926D8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serious effects</w:t>
      </w:r>
      <w:r w:rsidR="004926D8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4926D8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on the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4A340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average global agricultural production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4A340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while at the same time the war in </w:t>
      </w:r>
      <w:r w:rsidR="004A3404" w:rsidRPr="001B4D2F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Ukraine</w:t>
      </w:r>
      <w:r w:rsidR="004A340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DB3F81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has increased the food prices, combined with energy costs and </w:t>
      </w:r>
      <w:r w:rsidR="000776CB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 pandemic</w:t>
      </w:r>
      <w:r w:rsidR="00BF0218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869D6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COVID-19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 </w:t>
      </w:r>
      <w:r w:rsidR="007918C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These four factors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BF0218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raise concerns </w:t>
      </w:r>
      <w:r w:rsidR="001F52AB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for a forthcoming food crisis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 </w:t>
      </w:r>
      <w:r w:rsidR="001745F2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 main target of this event</w:t>
      </w:r>
      <w:r w:rsidR="001D20E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involved </w:t>
      </w:r>
      <w:r w:rsidR="00697F3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positions and proposals </w:t>
      </w:r>
      <w:r w:rsidR="001205B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planning, in relation to food security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039AB">
        <w:rPr>
          <w:rFonts w:eastAsia="Times New Roman" w:cstheme="minorHAnsi"/>
          <w:color w:val="000000"/>
          <w:sz w:val="24"/>
          <w:szCs w:val="24"/>
          <w:lang w:val="en-US" w:eastAsia="el-GR"/>
        </w:rPr>
        <w:t>and</w:t>
      </w:r>
      <w:r w:rsidR="006A12F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335994">
        <w:rPr>
          <w:rFonts w:eastAsia="Times New Roman" w:cstheme="minorHAnsi"/>
          <w:color w:val="000000"/>
          <w:sz w:val="24"/>
          <w:szCs w:val="24"/>
          <w:lang w:val="en-US" w:eastAsia="el-GR"/>
        </w:rPr>
        <w:t>guidance of G</w:t>
      </w:r>
      <w:r w:rsidR="006A12F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reek agriculture</w:t>
      </w:r>
      <w:r w:rsidR="00047B9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6A12F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047B9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in view of the new geopolitical data.</w:t>
      </w:r>
    </w:p>
    <w:p w14:paraId="42ADB8E6" w14:textId="2C3619BD" w:rsidR="006F0594" w:rsidRPr="00117B1A" w:rsidRDefault="003165B4" w:rsidP="00482329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l-GR"/>
        </w:rPr>
        <w:t xml:space="preserve">        </w:t>
      </w:r>
      <w:r w:rsidR="0055201B" w:rsidRPr="00117B1A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n-US" w:eastAsia="el-GR"/>
        </w:rPr>
        <w:t>The Rector of the Agricultural University of Athens</w:t>
      </w:r>
      <w:r w:rsidR="002478E6" w:rsidRPr="00117B1A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n-US" w:eastAsia="el-GR"/>
        </w:rPr>
        <w:t>, Professor Spyridon Kintzios</w:t>
      </w:r>
      <w:r w:rsidR="0055201B" w:rsidRPr="00117B1A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n-US" w:eastAsia="el-GR"/>
        </w:rPr>
        <w:t xml:space="preserve"> acted </w:t>
      </w:r>
      <w:r w:rsidR="0020375E" w:rsidRPr="00117B1A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n-US" w:eastAsia="el-GR"/>
        </w:rPr>
        <w:t>as master of ceremonies</w:t>
      </w:r>
      <w:r w:rsidR="002478E6" w:rsidRPr="00117B1A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l-GR"/>
        </w:rPr>
        <w:t>,</w:t>
      </w:r>
      <w:r w:rsidR="00A852A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097EE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who took the initiative </w:t>
      </w:r>
      <w:r w:rsidR="002341A7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for the organization of this political dialogue</w:t>
      </w:r>
      <w:r w:rsidR="00E56462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5A211A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2F7E9D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with the aim of </w:t>
      </w:r>
      <w:r w:rsidR="007813C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finding solutions </w:t>
      </w:r>
      <w:r w:rsidR="0048232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for addressing the burning issue </w:t>
      </w:r>
      <w:r w:rsidR="009C7162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that </w:t>
      </w:r>
      <w:r w:rsidR="009C7162" w:rsidRPr="00B0544F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will </w:t>
      </w:r>
      <w:r w:rsidR="006302B8" w:rsidRPr="00B0544F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be the subject of debates over the coming months</w:t>
      </w:r>
      <w:r w:rsidR="006302B8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 </w:t>
      </w:r>
    </w:p>
    <w:p w14:paraId="222DC676" w14:textId="258C4281" w:rsidR="009E5FE2" w:rsidRPr="00117B1A" w:rsidRDefault="006F0594" w:rsidP="000F602F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      </w:t>
      </w:r>
      <w:r w:rsidR="002D09AE" w:rsidRPr="00117B1A">
        <w:rPr>
          <w:rFonts w:eastAsia="Times New Roman" w:cstheme="minorHAnsi"/>
          <w:color w:val="000000"/>
          <w:sz w:val="24"/>
          <w:szCs w:val="24"/>
          <w:lang w:eastAsia="el-GR"/>
        </w:rPr>
        <w:t>Τ</w:t>
      </w:r>
      <w:r w:rsidR="002D09A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he Professor of Agriculture and Organic Agriculture </w:t>
      </w:r>
      <w:r w:rsidR="00001C2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of the AUA Department of Crop Science, </w:t>
      </w:r>
      <w:r w:rsidR="00280A01" w:rsidRPr="00117B1A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Dimitrios Bilalis</w:t>
      </w:r>
      <w:r w:rsidR="002029A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A57B3B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presented a thorough technical analysis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DD23B2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of the present-state-of art </w:t>
      </w:r>
      <w:r w:rsidR="0079633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not only </w:t>
      </w:r>
      <w:r w:rsidR="00DD23B2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in Greece</w:t>
      </w: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9633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but across the rest of Europe based on the most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9633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recent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9633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data statistics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 </w:t>
      </w:r>
      <w:r w:rsidR="001C3D9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Afterwards, a round of extensive </w:t>
      </w:r>
      <w:r w:rsidR="00C4264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speeches and</w:t>
      </w:r>
      <w:r w:rsidR="00356CE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positions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FD7941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took place, namely, </w:t>
      </w:r>
      <w:r w:rsidR="000F602F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on the part of the General Secretariat of Rural Development and Food, </w:t>
      </w:r>
      <w:r w:rsidR="000F602F" w:rsidRPr="00117B1A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Ms Christiana Kalogirou</w:t>
      </w:r>
      <w:r w:rsidR="001869D6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, </w:t>
      </w:r>
      <w:r w:rsidR="00632BB2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the former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EA141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Minister of Rural Development and Food</w:t>
      </w:r>
      <w:r w:rsidR="00CE55E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and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CE55E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Head of Rural Development</w:t>
      </w:r>
      <w:r w:rsidR="00731CB7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of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6C1951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the Coalition of the Radical Left – Progressive Alliance (SYRIZA) Mr. </w:t>
      </w:r>
      <w:r w:rsidR="006C1951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Stavros Arachovitis</w:t>
      </w:r>
      <w:r w:rsidR="004413C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5C72A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 Member of Parliament for Argolida</w:t>
      </w:r>
      <w:r w:rsidR="008368C1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and </w:t>
      </w:r>
      <w:r w:rsidR="005C72A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 Head of Movement for Change</w:t>
      </w:r>
      <w:r w:rsidR="009D568F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(PASOK-KINAL)</w:t>
      </w:r>
      <w:r w:rsidR="00B10ACC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B10ACC" w:rsidRPr="00117B1A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Mr. </w:t>
      </w:r>
      <w:r w:rsidR="00DB4415" w:rsidRPr="00117B1A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Andreas Poulas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4A232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 member of the Department of Agricultural Policy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B533CC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of the Communist Party of Greece (</w:t>
      </w:r>
      <w:r w:rsidR="001869D6" w:rsidRPr="00117B1A">
        <w:rPr>
          <w:rFonts w:eastAsia="Times New Roman" w:cstheme="minorHAnsi"/>
          <w:color w:val="000000"/>
          <w:sz w:val="24"/>
          <w:szCs w:val="24"/>
          <w:lang w:eastAsia="el-GR"/>
        </w:rPr>
        <w:t>ΚΚΕ</w:t>
      </w:r>
      <w:r w:rsidR="00B533CC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)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FF41A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Mr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  <w:r w:rsidR="00FD7941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FF41A3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lastRenderedPageBreak/>
        <w:t>Miltiadis Christopoulos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5522E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and the President of the </w:t>
      </w:r>
      <w:r w:rsidR="00E1557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Geotechnical </w:t>
      </w:r>
      <w:r w:rsidR="00FD7941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Chamber of Greece, </w:t>
      </w:r>
      <w:r w:rsidR="005522E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Professor </w:t>
      </w:r>
      <w:r w:rsidR="005522E9" w:rsidRPr="00117B1A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Sryridon Mamalis</w:t>
      </w:r>
      <w:r w:rsidR="001869D6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.</w:t>
      </w:r>
      <w:r w:rsidR="0088727F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</w:p>
    <w:p w14:paraId="261D3272" w14:textId="5A629769" w:rsidR="0046075A" w:rsidRPr="00117B1A" w:rsidRDefault="009E5FE2" w:rsidP="00F95C1A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       </w:t>
      </w:r>
      <w:r w:rsidR="00650174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The conference was</w:t>
      </w:r>
      <w:r w:rsidR="00650174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650174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honoured</w:t>
      </w:r>
      <w:r w:rsidR="00650174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650174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with the presence</w:t>
      </w:r>
      <w:r w:rsidR="00650174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650174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and important interventions of the </w:t>
      </w:r>
      <w:r w:rsidR="0065017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Vice Rectors, the Deans, Presidents and Deputy Presidents </w:t>
      </w:r>
      <w:r w:rsidR="00A14E4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of the Academic Departments of the Agricultural University of Athens</w:t>
      </w:r>
      <w:r w:rsidR="004413C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D8600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whereas the coordination of the </w:t>
      </w:r>
      <w:r w:rsidR="004413C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D8600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event was held by</w:t>
      </w:r>
      <w:r w:rsidR="004413C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D8600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 Assistant Professor of the AUA Department of Biotechnology, Ms.</w:t>
      </w:r>
      <w:r w:rsidR="009641F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5D7D9C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Sophie Mavrikou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14:paraId="48295460" w14:textId="0EBAC754" w:rsidR="00C074A0" w:rsidRPr="00071E15" w:rsidRDefault="00944A3E" w:rsidP="00F95C1A">
      <w:pPr>
        <w:spacing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val="en-US" w:eastAsia="el-GR"/>
        </w:rPr>
      </w:pPr>
      <w:r w:rsidRPr="00071E15">
        <w:rPr>
          <w:rFonts w:eastAsia="Times New Roman" w:cstheme="minorHAnsi"/>
          <w:b/>
          <w:color w:val="000000"/>
          <w:sz w:val="28"/>
          <w:szCs w:val="28"/>
          <w:lang w:val="en-US" w:eastAsia="el-GR"/>
        </w:rPr>
        <w:t>Debate in the Greek House of Parliament</w:t>
      </w:r>
      <w:r w:rsidR="00C074A0" w:rsidRPr="00071E15">
        <w:rPr>
          <w:rFonts w:eastAsia="Times New Roman" w:cstheme="minorHAnsi"/>
          <w:b/>
          <w:color w:val="000000"/>
          <w:sz w:val="28"/>
          <w:szCs w:val="28"/>
          <w:lang w:val="en-US" w:eastAsia="el-GR"/>
        </w:rPr>
        <w:t>.</w:t>
      </w:r>
    </w:p>
    <w:p w14:paraId="193E0295" w14:textId="67070B4B" w:rsidR="00D128E8" w:rsidRPr="003415FF" w:rsidRDefault="00BF5C44" w:rsidP="00F95C1A">
      <w:pPr>
        <w:spacing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      </w:t>
      </w:r>
      <w:r w:rsidR="00456FDA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Thereinafter,</w:t>
      </w:r>
      <w:r w:rsidR="005223B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456FDA" w:rsidRPr="000825B6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on Wednesday June 22</w:t>
      </w:r>
      <w:r w:rsidR="007738F6" w:rsidRPr="000825B6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,</w:t>
      </w:r>
      <w:r w:rsidR="00456FDA" w:rsidRPr="000825B6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 </w:t>
      </w:r>
      <w:r w:rsidR="001869D6" w:rsidRPr="000825B6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2022</w:t>
      </w:r>
      <w:r w:rsidR="0088727F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FC40D7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456FDA" w:rsidRPr="000825B6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in the House of Senate of </w:t>
      </w:r>
      <w:r w:rsidR="007738F6" w:rsidRPr="000825B6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the </w:t>
      </w:r>
      <w:r w:rsidR="00456FDA" w:rsidRPr="000825B6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Greek Parliament,</w:t>
      </w:r>
      <w:r w:rsidR="001869D6" w:rsidRPr="000825B6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6116BD" w:rsidRPr="000825B6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the Rector</w:t>
      </w:r>
      <w:r w:rsidR="006116BD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of the Agricultural University of Athens, Professor Spyridon Kintzios </w:t>
      </w:r>
      <w:r w:rsidR="003415FF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elaborated </w:t>
      </w:r>
      <w:r w:rsidR="003415FF" w:rsidRPr="003415FF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the brief abstract of the convention results, as well as the outline of the AUA proposal for the development of Greek agri</w:t>
      </w:r>
      <w:r w:rsidR="003415FF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culture and livestock in future,</w:t>
      </w:r>
      <w:r w:rsidR="003415FF" w:rsidRPr="003415FF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</w:t>
      </w:r>
      <w:r w:rsidR="003415FF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before</w:t>
      </w:r>
      <w:r w:rsidR="00E9799A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</w:t>
      </w:r>
      <w:r w:rsidR="007F0402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the Standing Committee on Production and Trade</w:t>
      </w:r>
      <w:r w:rsidR="007F0402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7F0402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members</w:t>
      </w:r>
      <w:r w:rsidR="003415FF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.</w:t>
      </w:r>
      <w:r w:rsidR="00F34DA5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</w:t>
      </w:r>
      <w:r w:rsidR="00DD722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According to the particular statement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DD722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the current </w:t>
      </w:r>
      <w:r w:rsidR="00C755B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crisis of agri-food insecurity </w:t>
      </w:r>
      <w:r w:rsidR="00FE20C8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shows in the most clear manner</w:t>
      </w:r>
      <w:r w:rsidR="00640EE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FE20C8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640EE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 necessity for strategic planning and reorientation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640EE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of agriculture and livestock towards the direction </w:t>
      </w:r>
      <w:r w:rsidR="005223B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of social benefit and social needs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 </w:t>
      </w:r>
    </w:p>
    <w:p w14:paraId="2CF67252" w14:textId="3B971EAF" w:rsidR="001D369E" w:rsidRPr="00117B1A" w:rsidRDefault="00D128E8" w:rsidP="00AF5517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      </w:t>
      </w:r>
      <w:r w:rsidR="001D369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FB718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Indeed, the term of </w:t>
      </w:r>
      <w:r w:rsidR="00E019CE" w:rsidRPr="00117B1A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food sovereignty</w:t>
      </w:r>
      <w:r w:rsidR="00E019C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of each country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E019C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which has been recently int</w:t>
      </w:r>
      <w:r w:rsidR="00204A1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r</w:t>
      </w:r>
      <w:r w:rsidR="00E019C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oduced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204A1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into the political </w:t>
      </w:r>
      <w:r w:rsidR="003A2BA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terminology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1D664C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is not </w:t>
      </w:r>
      <w:r w:rsidR="008F6E2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given at random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 </w:t>
      </w:r>
      <w:r w:rsidR="003237AA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On the contrary, </w:t>
      </w:r>
      <w:r w:rsidR="00852D7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it is</w:t>
      </w:r>
      <w:r w:rsidR="0037029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0E6DB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suggested as a decisive strategy</w:t>
      </w:r>
      <w:r w:rsidR="0037029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C415A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laying emphasis on </w:t>
      </w:r>
      <w:r w:rsidR="007C415A" w:rsidRPr="000A7CBC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the right </w:t>
      </w:r>
      <w:r w:rsidR="007D2262" w:rsidRPr="000A7CBC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of local populations to control their own </w:t>
      </w:r>
      <w:r w:rsidR="00AF3E66" w:rsidRPr="000A7CBC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nutrition systems</w:t>
      </w:r>
      <w:r w:rsidR="001869D6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,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331BE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wherein </w:t>
      </w:r>
      <w:r w:rsidR="0037029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markets</w:t>
      </w:r>
      <w:r w:rsidR="004A288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4A288D" w:rsidRPr="00117B1A">
        <w:rPr>
          <w:rFonts w:cstheme="minorHAnsi"/>
          <w:sz w:val="24"/>
          <w:szCs w:val="24"/>
          <w:lang w:val="en-US"/>
        </w:rPr>
        <w:t xml:space="preserve"> </w:t>
      </w:r>
      <w:r w:rsidR="004A288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ecological resources</w:t>
      </w:r>
      <w:r w:rsidR="00ED4C7B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ED4C7B" w:rsidRPr="00117B1A">
        <w:rPr>
          <w:rFonts w:cstheme="minorHAnsi"/>
          <w:sz w:val="24"/>
          <w:szCs w:val="24"/>
          <w:lang w:val="en-US"/>
        </w:rPr>
        <w:t xml:space="preserve"> </w:t>
      </w:r>
      <w:r w:rsidR="00ED4C7B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traditional gastronomy and </w:t>
      </w:r>
      <w:r w:rsidR="00331BE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 ways of production and distribution</w:t>
      </w:r>
      <w:r w:rsidR="00331BE9" w:rsidRPr="00117B1A">
        <w:rPr>
          <w:rFonts w:cstheme="minorHAnsi"/>
          <w:sz w:val="24"/>
          <w:szCs w:val="24"/>
          <w:lang w:val="en-US"/>
        </w:rPr>
        <w:t xml:space="preserve"> are </w:t>
      </w:r>
      <w:r w:rsidR="00331BE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included, too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  <w:r w:rsidR="00F7149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FE32C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Therefore, the targeted </w:t>
      </w:r>
      <w:r w:rsidR="00FE32C4" w:rsidRPr="00C14E52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review of the model of agricultural production and </w:t>
      </w:r>
      <w:r w:rsidR="00812C24" w:rsidRPr="00C14E52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consumption</w:t>
      </w:r>
      <w:r w:rsidR="00FE32C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turns out to be the only way forward for Greece</w:t>
      </w:r>
      <w:r w:rsidR="001869D6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.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ED199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No-one can doubt the fact that crisis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D722E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has already put to the test</w:t>
      </w:r>
      <w:r w:rsidR="00AF5517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the daily life of millions of our fellow citizens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047AE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especially </w:t>
      </w:r>
      <w:r w:rsidR="00AF069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of </w:t>
      </w:r>
      <w:r w:rsidR="00047AE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those </w:t>
      </w:r>
      <w:r w:rsidR="00AF069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belonging to the </w:t>
      </w:r>
      <w:r w:rsidR="00EE453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most vulnerable social strata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  </w:t>
      </w:r>
    </w:p>
    <w:p w14:paraId="172CB9E4" w14:textId="4F64F59A" w:rsidR="001D369E" w:rsidRPr="001C0466" w:rsidRDefault="001D369E" w:rsidP="00990757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       </w:t>
      </w:r>
      <w:r w:rsidR="0026692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As a result of that situation</w:t>
      </w: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0D3E4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transformation of the </w:t>
      </w:r>
      <w:r w:rsidR="00950871">
        <w:rPr>
          <w:rFonts w:eastAsia="Times New Roman" w:cstheme="minorHAnsi"/>
          <w:color w:val="000000"/>
          <w:sz w:val="24"/>
          <w:szCs w:val="24"/>
          <w:lang w:val="en-US" w:eastAsia="el-GR"/>
        </w:rPr>
        <w:t>G</w:t>
      </w:r>
      <w:r w:rsidR="000D3E4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reek agricultural production </w:t>
      </w:r>
      <w:r w:rsidR="004A0168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should set </w:t>
      </w:r>
      <w:r w:rsidR="004162F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 elimination of inequalities</w:t>
      </w:r>
      <w:r w:rsidR="009D032B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as a pivotal goal</w:t>
      </w: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  <w:r w:rsidRPr="00117B1A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3642D8" w:rsidRPr="00117B1A">
        <w:rPr>
          <w:rFonts w:eastAsia="Times New Roman" w:cstheme="minorHAnsi"/>
          <w:sz w:val="24"/>
          <w:szCs w:val="24"/>
          <w:lang w:val="en-US" w:eastAsia="el-GR"/>
        </w:rPr>
        <w:t xml:space="preserve">The accomplishment of that goal </w:t>
      </w:r>
      <w:r w:rsidR="00990757" w:rsidRPr="00117B1A">
        <w:rPr>
          <w:rFonts w:eastAsia="Times New Roman" w:cstheme="minorHAnsi"/>
          <w:sz w:val="24"/>
          <w:szCs w:val="24"/>
          <w:lang w:val="en-US" w:eastAsia="el-GR"/>
        </w:rPr>
        <w:t>presupposes the provision of four basic conditions</w:t>
      </w:r>
      <w:r w:rsidR="00CB034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namely </w:t>
      </w:r>
      <w:r w:rsidR="00CB0344" w:rsidRPr="001C0466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>durability, accessibility, safety and quality.</w:t>
      </w:r>
    </w:p>
    <w:p w14:paraId="27451AB6" w14:textId="5DD08FCC" w:rsidR="001869D6" w:rsidRPr="00117B1A" w:rsidRDefault="005F5236" w:rsidP="007E511B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       </w:t>
      </w:r>
      <w:r w:rsidR="00C801B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 necessary interventions on</w:t>
      </w:r>
      <w:r w:rsidR="002D4520" w:rsidRPr="00117B1A">
        <w:rPr>
          <w:rFonts w:cstheme="minorHAnsi"/>
          <w:sz w:val="24"/>
          <w:szCs w:val="24"/>
          <w:lang w:val="en-US"/>
        </w:rPr>
        <w:t xml:space="preserve"> </w:t>
      </w:r>
      <w:r w:rsidR="002D4520" w:rsidRPr="00117B1A">
        <w:rPr>
          <w:rFonts w:cstheme="minorHAnsi"/>
          <w:b/>
          <w:sz w:val="24"/>
          <w:szCs w:val="24"/>
          <w:lang w:val="en-US"/>
        </w:rPr>
        <w:t xml:space="preserve">the </w:t>
      </w:r>
      <w:r w:rsidR="002D4520" w:rsidRPr="00117B1A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highest level of political planning</w:t>
      </w:r>
      <w:r w:rsidR="00373F58" w:rsidRPr="00117B1A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 </w:t>
      </w:r>
      <w:r w:rsidR="007A7EA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must c</w:t>
      </w:r>
      <w:r w:rsidR="007E511B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omprise the following at least</w:t>
      </w:r>
      <w:r w:rsidR="007E4540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7E511B" w:rsidRPr="00117B1A">
        <w:rPr>
          <w:rFonts w:cstheme="minorHAnsi"/>
          <w:sz w:val="24"/>
          <w:szCs w:val="24"/>
          <w:lang w:val="en-US"/>
        </w:rPr>
        <w:t xml:space="preserve"> </w:t>
      </w:r>
      <w:r w:rsidR="007E511B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axes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:</w:t>
      </w:r>
    </w:p>
    <w:p w14:paraId="211E8166" w14:textId="1CC1AE0A" w:rsidR="001869D6" w:rsidRPr="00117B1A" w:rsidRDefault="001869D6" w:rsidP="00F95C1A">
      <w:pPr>
        <w:spacing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1.</w:t>
      </w: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ab/>
      </w:r>
      <w:r w:rsidR="00532211" w:rsidRPr="001B5039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Access to agricultural products</w:t>
      </w:r>
      <w:r w:rsidR="00532211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through prioritization as far as the local agricultural production and the supply chain is concerned</w:t>
      </w: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14:paraId="2A56F242" w14:textId="7BE355E9" w:rsidR="001869D6" w:rsidRPr="00117B1A" w:rsidRDefault="001869D6" w:rsidP="00F95C1A">
      <w:pPr>
        <w:spacing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2.</w:t>
      </w: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ab/>
      </w:r>
      <w:r w:rsidR="00BC58E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The increase in competitiveness </w:t>
      </w:r>
      <w:r w:rsidR="00FA26A9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by means of the diversification of production</w:t>
      </w: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D2332C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impl</w:t>
      </w:r>
      <w:r w:rsidR="00F97F01">
        <w:rPr>
          <w:rFonts w:eastAsia="Times New Roman" w:cstheme="minorHAnsi"/>
          <w:color w:val="000000"/>
          <w:sz w:val="24"/>
          <w:szCs w:val="24"/>
          <w:lang w:val="en-US" w:eastAsia="el-GR"/>
        </w:rPr>
        <w:t>eme</w:t>
      </w:r>
      <w:r w:rsidR="00D2332C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nting </w:t>
      </w:r>
      <w:r w:rsidR="00D2332C" w:rsidRPr="00117B1A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alternative </w:t>
      </w:r>
      <w:r w:rsidR="00D2332C" w:rsidRPr="00182CC8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technologies</w:t>
      </w:r>
      <w:r w:rsidRPr="00182CC8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 </w:t>
      </w:r>
      <w:r w:rsidR="00235186" w:rsidRPr="00182CC8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and </w:t>
      </w:r>
      <w:r w:rsidR="00235186" w:rsidRPr="00182CC8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minimizing the</w:t>
      </w:r>
      <w:r w:rsidR="00235186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use of </w:t>
      </w:r>
      <w:r w:rsidR="00527F96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crop </w:t>
      </w:r>
      <w:r w:rsidR="00235186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inputs</w:t>
      </w: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14:paraId="64989D66" w14:textId="21BB2C9E" w:rsidR="001869D6" w:rsidRPr="00117B1A" w:rsidRDefault="001869D6" w:rsidP="00F95C1A">
      <w:pPr>
        <w:spacing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3.</w:t>
      </w: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ab/>
      </w:r>
      <w:r w:rsidR="00044DC1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Maintenance of biodiversity</w:t>
      </w: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636B3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which forms a significant feature of Greece</w:t>
      </w: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12433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within the frameworks of a sustainable </w:t>
      </w:r>
      <w:r w:rsidR="0091227E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agricultural activity</w:t>
      </w: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14:paraId="72594DA4" w14:textId="5CA6ABD1" w:rsidR="0089046B" w:rsidRPr="00117B1A" w:rsidRDefault="005F5236" w:rsidP="00F95C1A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       </w:t>
      </w:r>
      <w:r w:rsidR="0042103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 general increase of the quantities of</w:t>
      </w:r>
      <w:r w:rsidR="005164E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agricultural products, used as </w:t>
      </w:r>
      <w:r w:rsidR="0027656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raw materials in industry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27656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tourism and </w:t>
      </w:r>
      <w:r w:rsidR="005164E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food service activities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071518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fall</w:t>
      </w:r>
      <w:r w:rsidR="00B34D79">
        <w:rPr>
          <w:rFonts w:eastAsia="Times New Roman" w:cstheme="minorHAnsi"/>
          <w:color w:val="000000"/>
          <w:sz w:val="24"/>
          <w:szCs w:val="24"/>
          <w:lang w:val="en-US" w:eastAsia="el-GR"/>
        </w:rPr>
        <w:t>s</w:t>
      </w:r>
      <w:r w:rsidR="00071518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into the development goals that </w:t>
      </w:r>
      <w:r w:rsidR="009B133B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must </w:t>
      </w:r>
      <w:r w:rsidR="004F18A2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be attained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4F18A2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in the next decades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 </w:t>
      </w:r>
      <w:r w:rsidR="00B1674B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The importance of innovation is crucial in </w:t>
      </w:r>
      <w:r w:rsidR="00866C6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establishing </w:t>
      </w:r>
      <w:r w:rsidR="00F81D3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not only </w:t>
      </w:r>
      <w:r w:rsidR="00866C64" w:rsidRPr="00291C46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a </w:t>
      </w:r>
      <w:r w:rsidR="009E01B4" w:rsidRPr="00291C46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durable food production system</w:t>
      </w:r>
      <w:r w:rsidR="001869D6" w:rsidRPr="00291C46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, </w:t>
      </w:r>
      <w:r w:rsidR="00F81D36" w:rsidRPr="00291C46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but </w:t>
      </w:r>
      <w:r w:rsidR="00CC618B" w:rsidRPr="00291C46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that of </w:t>
      </w:r>
      <w:r w:rsidR="00F81D36" w:rsidRPr="00291C46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non-edible agricultural products, as well</w:t>
      </w:r>
      <w:r w:rsidR="001869D6" w:rsidRPr="00117B1A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.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60729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However, the fulfilment of the innovative </w:t>
      </w:r>
      <w:r w:rsidR="00607293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lastRenderedPageBreak/>
        <w:t>renaissance of Greek agriculture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971B62"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presupposes the existence of investments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CD7C5C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which in turn are depende</w:t>
      </w:r>
      <w:r w:rsidR="00A84B6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nt upon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A84B6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human resources renewal</w:t>
      </w:r>
      <w:r w:rsidR="009E1931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A84B6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inasmuch the </w:t>
      </w:r>
      <w:r w:rsidR="00565801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operation of collective schemes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 </w:t>
      </w:r>
    </w:p>
    <w:p w14:paraId="4DDB4093" w14:textId="549A9FEB" w:rsidR="001869D6" w:rsidRPr="00117B1A" w:rsidRDefault="0089046B" w:rsidP="0046591D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       </w:t>
      </w:r>
      <w:r w:rsidR="0058378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Along these lines, </w:t>
      </w:r>
      <w:r w:rsidR="009161F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providing high incentives </w:t>
      </w:r>
      <w:r w:rsidR="00616EE7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for setting young farmers </w:t>
      </w:r>
      <w:r w:rsidR="009161F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is suggested</w:t>
      </w:r>
      <w:r w:rsidR="0046591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9161F0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as the most valuable action</w:t>
      </w:r>
      <w:r w:rsidRPr="00117B1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,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46591D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in combination with the development of a system of agricultural advisory services </w:t>
      </w:r>
      <w:r w:rsidR="00AC65EF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and agricultural land rental facilitation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14:paraId="6F491E2B" w14:textId="0E8A223E" w:rsidR="001869D6" w:rsidRPr="00117B1A" w:rsidRDefault="005F5236" w:rsidP="00F95C1A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    </w:t>
      </w:r>
      <w:r w:rsidR="0067317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940E72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The</w:t>
      </w:r>
      <w:r w:rsidR="00673175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940E72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comprehensive study and proposal of the Agricultural University of Athens is to be </w:t>
      </w:r>
      <w:r w:rsidR="00DD5FB8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very </w:t>
      </w:r>
      <w:r w:rsidR="00940E72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soon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DD5FB8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presented in the next session of the </w:t>
      </w:r>
      <w:r w:rsidR="006E1544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Standing Committee on Production and Trade members</w:t>
      </w:r>
      <w:r w:rsidR="001869D6" w:rsidRPr="00117B1A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14:paraId="6E519792" w14:textId="420C4FB5" w:rsidR="005701F2" w:rsidRPr="00117B1A" w:rsidRDefault="005F5236" w:rsidP="00242194">
      <w:pPr>
        <w:spacing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117B1A">
        <w:rPr>
          <w:rFonts w:eastAsia="Times New Roman" w:cstheme="minorHAnsi"/>
          <w:sz w:val="24"/>
          <w:szCs w:val="24"/>
          <w:lang w:val="en-US" w:eastAsia="el-GR"/>
        </w:rPr>
        <w:t xml:space="preserve">     </w:t>
      </w:r>
      <w:r w:rsidR="001B4FF6" w:rsidRPr="00117B1A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CB316C" w:rsidRPr="00117B1A">
        <w:rPr>
          <w:rFonts w:eastAsia="Times New Roman" w:cstheme="minorHAnsi"/>
          <w:sz w:val="24"/>
          <w:szCs w:val="24"/>
          <w:lang w:val="en-US" w:eastAsia="el-GR"/>
        </w:rPr>
        <w:t>In con</w:t>
      </w:r>
      <w:r w:rsidR="00A44DD0">
        <w:rPr>
          <w:rFonts w:eastAsia="Times New Roman" w:cstheme="minorHAnsi"/>
          <w:sz w:val="24"/>
          <w:szCs w:val="24"/>
          <w:lang w:val="en-US" w:eastAsia="el-GR"/>
        </w:rPr>
        <w:t>c</w:t>
      </w:r>
      <w:r w:rsidR="00CB316C" w:rsidRPr="00117B1A">
        <w:rPr>
          <w:rFonts w:eastAsia="Times New Roman" w:cstheme="minorHAnsi"/>
          <w:sz w:val="24"/>
          <w:szCs w:val="24"/>
          <w:lang w:val="en-US" w:eastAsia="el-GR"/>
        </w:rPr>
        <w:t xml:space="preserve">lusion, all the interested parties </w:t>
      </w:r>
      <w:r w:rsidR="00242194" w:rsidRPr="00117B1A">
        <w:rPr>
          <w:rFonts w:eastAsia="Times New Roman" w:cstheme="minorHAnsi"/>
          <w:sz w:val="24"/>
          <w:szCs w:val="24"/>
          <w:lang w:val="en-US" w:eastAsia="el-GR"/>
        </w:rPr>
        <w:t>can</w:t>
      </w:r>
      <w:r w:rsidR="00CB316C" w:rsidRPr="00117B1A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6C1471" w:rsidRPr="00117B1A">
        <w:rPr>
          <w:rFonts w:eastAsia="Times New Roman" w:cstheme="minorHAnsi"/>
          <w:sz w:val="24"/>
          <w:szCs w:val="24"/>
          <w:lang w:val="en-US" w:eastAsia="el-GR"/>
        </w:rPr>
        <w:t xml:space="preserve">watch the </w:t>
      </w:r>
      <w:r w:rsidR="00242194" w:rsidRPr="00117B1A">
        <w:rPr>
          <w:rFonts w:eastAsia="Times New Roman" w:cstheme="minorHAnsi"/>
          <w:sz w:val="24"/>
          <w:szCs w:val="24"/>
          <w:lang w:val="en-US" w:eastAsia="el-GR"/>
        </w:rPr>
        <w:t>detailed</w:t>
      </w:r>
      <w:r w:rsidR="00363384" w:rsidRPr="00117B1A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242194" w:rsidRPr="00117B1A">
        <w:rPr>
          <w:rFonts w:eastAsia="Times New Roman" w:cstheme="minorHAnsi"/>
          <w:sz w:val="24"/>
          <w:szCs w:val="24"/>
          <w:lang w:val="en-US" w:eastAsia="el-GR"/>
        </w:rPr>
        <w:t>presentation of the Rector of the Agricultural University of Athens</w:t>
      </w:r>
      <w:r w:rsidR="00363384" w:rsidRPr="00117B1A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="008675EF" w:rsidRPr="00117B1A">
        <w:rPr>
          <w:rFonts w:eastAsia="Times New Roman" w:cstheme="minorHAnsi"/>
          <w:sz w:val="24"/>
          <w:szCs w:val="24"/>
          <w:lang w:val="en-US" w:eastAsia="el-GR"/>
        </w:rPr>
        <w:t>on the pertine</w:t>
      </w:r>
      <w:r w:rsidR="00271882">
        <w:rPr>
          <w:rFonts w:eastAsia="Times New Roman" w:cstheme="minorHAnsi"/>
          <w:sz w:val="24"/>
          <w:szCs w:val="24"/>
          <w:lang w:val="en-US" w:eastAsia="el-GR"/>
        </w:rPr>
        <w:t xml:space="preserve">nt video on the following link: </w:t>
      </w:r>
      <w:hyperlink r:id="rId6" w:anchor="4ece46a7-e1f9-47cf-a3ba-aebd00b09806" w:history="1">
        <w:r w:rsidRPr="00117B1A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https://www.hellenicparliament.gr/Vouli-ton-Ellinon/ToKtirio/Fotografiko-Archeio/#4ece46a7-e1f9-47cf-a3ba-aebd00b09806</w:t>
        </w:r>
      </w:hyperlink>
      <w:r w:rsidR="004D6D9E" w:rsidRPr="00117B1A">
        <w:rPr>
          <w:rFonts w:eastAsia="Times New Roman" w:cstheme="minorHAnsi"/>
          <w:sz w:val="24"/>
          <w:szCs w:val="24"/>
          <w:lang w:val="en-US" w:eastAsia="el-GR"/>
        </w:rPr>
        <w:t xml:space="preserve">, in particular after the </w:t>
      </w:r>
      <w:r w:rsidR="00234E68" w:rsidRPr="00117B1A">
        <w:rPr>
          <w:rFonts w:eastAsia="Times New Roman" w:cstheme="minorHAnsi"/>
          <w:sz w:val="24"/>
          <w:szCs w:val="24"/>
          <w:lang w:val="en-US" w:eastAsia="el-GR"/>
        </w:rPr>
        <w:t xml:space="preserve">24:00 </w:t>
      </w:r>
      <w:r w:rsidR="00A84D19" w:rsidRPr="00117B1A">
        <w:rPr>
          <w:rFonts w:eastAsia="Times New Roman" w:cstheme="minorHAnsi"/>
          <w:sz w:val="24"/>
          <w:szCs w:val="24"/>
          <w:lang w:val="en-US" w:eastAsia="el-GR"/>
        </w:rPr>
        <w:t>min. of the current</w:t>
      </w:r>
      <w:r w:rsidR="00363384" w:rsidRPr="00117B1A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A84D19" w:rsidRPr="00117B1A">
        <w:rPr>
          <w:rFonts w:eastAsia="Times New Roman" w:cstheme="minorHAnsi"/>
          <w:sz w:val="24"/>
          <w:szCs w:val="24"/>
          <w:lang w:val="en-US" w:eastAsia="el-GR"/>
        </w:rPr>
        <w:t xml:space="preserve">sitting of the Standing Committee on Production and Trade members,  </w:t>
      </w:r>
      <w:r w:rsidR="00E95B02" w:rsidRPr="00117B1A">
        <w:rPr>
          <w:rFonts w:eastAsia="Times New Roman" w:cstheme="minorHAnsi"/>
          <w:sz w:val="24"/>
          <w:szCs w:val="24"/>
          <w:lang w:val="en-US" w:eastAsia="el-GR"/>
        </w:rPr>
        <w:t>in the House of Senate of the Greek Parliament</w:t>
      </w:r>
      <w:r w:rsidR="00363384" w:rsidRPr="00117B1A">
        <w:rPr>
          <w:rFonts w:eastAsia="Times New Roman" w:cstheme="minorHAnsi"/>
          <w:sz w:val="24"/>
          <w:szCs w:val="24"/>
          <w:lang w:val="en-US" w:eastAsia="el-GR"/>
        </w:rPr>
        <w:t xml:space="preserve">.  </w:t>
      </w:r>
    </w:p>
    <w:p w14:paraId="4082E971" w14:textId="794268A4" w:rsidR="00054306" w:rsidRPr="00117B1A" w:rsidRDefault="00054306" w:rsidP="00F95C1A">
      <w:pPr>
        <w:jc w:val="both"/>
        <w:rPr>
          <w:rFonts w:cstheme="minorHAnsi"/>
          <w:sz w:val="24"/>
          <w:szCs w:val="24"/>
          <w:lang w:val="en-US"/>
        </w:rPr>
      </w:pPr>
    </w:p>
    <w:sectPr w:rsidR="00054306" w:rsidRPr="00117B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D6"/>
    <w:rsid w:val="00001C23"/>
    <w:rsid w:val="000411D6"/>
    <w:rsid w:val="00044DC1"/>
    <w:rsid w:val="00047AE0"/>
    <w:rsid w:val="00047B9E"/>
    <w:rsid w:val="00052E7F"/>
    <w:rsid w:val="00054306"/>
    <w:rsid w:val="00071518"/>
    <w:rsid w:val="00071E15"/>
    <w:rsid w:val="000776CB"/>
    <w:rsid w:val="000825B6"/>
    <w:rsid w:val="00097EE9"/>
    <w:rsid w:val="000A51A9"/>
    <w:rsid w:val="000A7CBC"/>
    <w:rsid w:val="000C1E85"/>
    <w:rsid w:val="000C4911"/>
    <w:rsid w:val="000C745F"/>
    <w:rsid w:val="000D3E43"/>
    <w:rsid w:val="000E6DB0"/>
    <w:rsid w:val="000F602F"/>
    <w:rsid w:val="001039AB"/>
    <w:rsid w:val="00110657"/>
    <w:rsid w:val="00117B1A"/>
    <w:rsid w:val="001205B3"/>
    <w:rsid w:val="00124335"/>
    <w:rsid w:val="00136518"/>
    <w:rsid w:val="001745F2"/>
    <w:rsid w:val="00182CC8"/>
    <w:rsid w:val="00184F8B"/>
    <w:rsid w:val="001869D6"/>
    <w:rsid w:val="001B4D2F"/>
    <w:rsid w:val="001B4FF6"/>
    <w:rsid w:val="001B5039"/>
    <w:rsid w:val="001C0466"/>
    <w:rsid w:val="001C3D9E"/>
    <w:rsid w:val="001D20E8"/>
    <w:rsid w:val="001D369E"/>
    <w:rsid w:val="001D664C"/>
    <w:rsid w:val="001E720B"/>
    <w:rsid w:val="001F52AB"/>
    <w:rsid w:val="002029A5"/>
    <w:rsid w:val="0020375E"/>
    <w:rsid w:val="00204A1E"/>
    <w:rsid w:val="002051D4"/>
    <w:rsid w:val="00217C10"/>
    <w:rsid w:val="0022022B"/>
    <w:rsid w:val="002341A7"/>
    <w:rsid w:val="00234E68"/>
    <w:rsid w:val="00235186"/>
    <w:rsid w:val="00242194"/>
    <w:rsid w:val="002478E6"/>
    <w:rsid w:val="002628FB"/>
    <w:rsid w:val="002639C2"/>
    <w:rsid w:val="0026692E"/>
    <w:rsid w:val="00271882"/>
    <w:rsid w:val="00276560"/>
    <w:rsid w:val="00280A01"/>
    <w:rsid w:val="00291C46"/>
    <w:rsid w:val="002C14C0"/>
    <w:rsid w:val="002D09AE"/>
    <w:rsid w:val="002D4520"/>
    <w:rsid w:val="002F4ECA"/>
    <w:rsid w:val="002F7E9D"/>
    <w:rsid w:val="0030086D"/>
    <w:rsid w:val="00306180"/>
    <w:rsid w:val="0031210B"/>
    <w:rsid w:val="003165B4"/>
    <w:rsid w:val="003237AA"/>
    <w:rsid w:val="00331BE9"/>
    <w:rsid w:val="00335994"/>
    <w:rsid w:val="003415FF"/>
    <w:rsid w:val="00356CE5"/>
    <w:rsid w:val="00356EC6"/>
    <w:rsid w:val="00363384"/>
    <w:rsid w:val="003642D8"/>
    <w:rsid w:val="0037029D"/>
    <w:rsid w:val="00373F58"/>
    <w:rsid w:val="00392BD5"/>
    <w:rsid w:val="003A2BA3"/>
    <w:rsid w:val="003A700E"/>
    <w:rsid w:val="003C74E7"/>
    <w:rsid w:val="003F277B"/>
    <w:rsid w:val="00401318"/>
    <w:rsid w:val="00403167"/>
    <w:rsid w:val="004076FE"/>
    <w:rsid w:val="0041526E"/>
    <w:rsid w:val="004162F4"/>
    <w:rsid w:val="00421034"/>
    <w:rsid w:val="0043514F"/>
    <w:rsid w:val="004413CE"/>
    <w:rsid w:val="00456FDA"/>
    <w:rsid w:val="0046075A"/>
    <w:rsid w:val="0046591D"/>
    <w:rsid w:val="00482329"/>
    <w:rsid w:val="0049036C"/>
    <w:rsid w:val="004926D8"/>
    <w:rsid w:val="0049284A"/>
    <w:rsid w:val="004A0168"/>
    <w:rsid w:val="004A2325"/>
    <w:rsid w:val="004A288D"/>
    <w:rsid w:val="004A3404"/>
    <w:rsid w:val="004C7282"/>
    <w:rsid w:val="004D6D9E"/>
    <w:rsid w:val="004E4C87"/>
    <w:rsid w:val="004F0A56"/>
    <w:rsid w:val="004F18A2"/>
    <w:rsid w:val="005164E4"/>
    <w:rsid w:val="0052000B"/>
    <w:rsid w:val="005223B9"/>
    <w:rsid w:val="00527F96"/>
    <w:rsid w:val="00532211"/>
    <w:rsid w:val="00534A8B"/>
    <w:rsid w:val="005423E7"/>
    <w:rsid w:val="0055201B"/>
    <w:rsid w:val="005522E9"/>
    <w:rsid w:val="00552C52"/>
    <w:rsid w:val="00565801"/>
    <w:rsid w:val="005701F2"/>
    <w:rsid w:val="00583780"/>
    <w:rsid w:val="00594B3B"/>
    <w:rsid w:val="005A1AF8"/>
    <w:rsid w:val="005A211A"/>
    <w:rsid w:val="005B4A7E"/>
    <w:rsid w:val="005C690F"/>
    <w:rsid w:val="005C72A0"/>
    <w:rsid w:val="005D300C"/>
    <w:rsid w:val="005D6ADB"/>
    <w:rsid w:val="005D7D9C"/>
    <w:rsid w:val="005F5236"/>
    <w:rsid w:val="00607293"/>
    <w:rsid w:val="00611533"/>
    <w:rsid w:val="006116BD"/>
    <w:rsid w:val="00616EE7"/>
    <w:rsid w:val="006241A6"/>
    <w:rsid w:val="006249A1"/>
    <w:rsid w:val="00630250"/>
    <w:rsid w:val="006302B8"/>
    <w:rsid w:val="00632BB2"/>
    <w:rsid w:val="00634363"/>
    <w:rsid w:val="00636B30"/>
    <w:rsid w:val="00640EEE"/>
    <w:rsid w:val="00650174"/>
    <w:rsid w:val="00673175"/>
    <w:rsid w:val="00681003"/>
    <w:rsid w:val="00697F33"/>
    <w:rsid w:val="006A12F5"/>
    <w:rsid w:val="006C1471"/>
    <w:rsid w:val="006C1951"/>
    <w:rsid w:val="006E1544"/>
    <w:rsid w:val="006F0594"/>
    <w:rsid w:val="006F30EB"/>
    <w:rsid w:val="00717053"/>
    <w:rsid w:val="00717520"/>
    <w:rsid w:val="00723EB3"/>
    <w:rsid w:val="00731CB7"/>
    <w:rsid w:val="0076637D"/>
    <w:rsid w:val="007738F6"/>
    <w:rsid w:val="007813C5"/>
    <w:rsid w:val="007822A6"/>
    <w:rsid w:val="007918C4"/>
    <w:rsid w:val="00795BBD"/>
    <w:rsid w:val="0079633D"/>
    <w:rsid w:val="007A798E"/>
    <w:rsid w:val="007A7EA3"/>
    <w:rsid w:val="007B34B1"/>
    <w:rsid w:val="007B3C1E"/>
    <w:rsid w:val="007C22BC"/>
    <w:rsid w:val="007C415A"/>
    <w:rsid w:val="007D2262"/>
    <w:rsid w:val="007E4540"/>
    <w:rsid w:val="007E4E67"/>
    <w:rsid w:val="007E511B"/>
    <w:rsid w:val="007F0402"/>
    <w:rsid w:val="00812C24"/>
    <w:rsid w:val="008148B3"/>
    <w:rsid w:val="00817831"/>
    <w:rsid w:val="008368C1"/>
    <w:rsid w:val="0084743E"/>
    <w:rsid w:val="00850D8B"/>
    <w:rsid w:val="00851DCB"/>
    <w:rsid w:val="00852D7D"/>
    <w:rsid w:val="00866C64"/>
    <w:rsid w:val="008675EF"/>
    <w:rsid w:val="008833B2"/>
    <w:rsid w:val="0088727F"/>
    <w:rsid w:val="008900FE"/>
    <w:rsid w:val="0089046B"/>
    <w:rsid w:val="008A7848"/>
    <w:rsid w:val="008B0760"/>
    <w:rsid w:val="008E7AA3"/>
    <w:rsid w:val="008F6E25"/>
    <w:rsid w:val="0091227E"/>
    <w:rsid w:val="009161F0"/>
    <w:rsid w:val="00940E72"/>
    <w:rsid w:val="00941D94"/>
    <w:rsid w:val="00944A3E"/>
    <w:rsid w:val="00950871"/>
    <w:rsid w:val="0096154F"/>
    <w:rsid w:val="009641FD"/>
    <w:rsid w:val="00967DC8"/>
    <w:rsid w:val="00971B62"/>
    <w:rsid w:val="00990757"/>
    <w:rsid w:val="009B133B"/>
    <w:rsid w:val="009C1404"/>
    <w:rsid w:val="009C7162"/>
    <w:rsid w:val="009D032B"/>
    <w:rsid w:val="009D39DD"/>
    <w:rsid w:val="009D568F"/>
    <w:rsid w:val="009E01B4"/>
    <w:rsid w:val="009E1931"/>
    <w:rsid w:val="009E3140"/>
    <w:rsid w:val="009E5FE2"/>
    <w:rsid w:val="009F38D2"/>
    <w:rsid w:val="00A067FD"/>
    <w:rsid w:val="00A14E45"/>
    <w:rsid w:val="00A15A6B"/>
    <w:rsid w:val="00A36773"/>
    <w:rsid w:val="00A44DD0"/>
    <w:rsid w:val="00A57B3B"/>
    <w:rsid w:val="00A66247"/>
    <w:rsid w:val="00A84B60"/>
    <w:rsid w:val="00A84D19"/>
    <w:rsid w:val="00A852A5"/>
    <w:rsid w:val="00A95EDF"/>
    <w:rsid w:val="00AA0C5E"/>
    <w:rsid w:val="00AB3E33"/>
    <w:rsid w:val="00AC65EF"/>
    <w:rsid w:val="00AD2C38"/>
    <w:rsid w:val="00AE42D1"/>
    <w:rsid w:val="00AF0695"/>
    <w:rsid w:val="00AF3E66"/>
    <w:rsid w:val="00AF5517"/>
    <w:rsid w:val="00B0544F"/>
    <w:rsid w:val="00B07943"/>
    <w:rsid w:val="00B10ACC"/>
    <w:rsid w:val="00B1674B"/>
    <w:rsid w:val="00B34D79"/>
    <w:rsid w:val="00B35E80"/>
    <w:rsid w:val="00B533CC"/>
    <w:rsid w:val="00BB09B9"/>
    <w:rsid w:val="00BC333C"/>
    <w:rsid w:val="00BC58E6"/>
    <w:rsid w:val="00BD0B5A"/>
    <w:rsid w:val="00BF0218"/>
    <w:rsid w:val="00BF58B1"/>
    <w:rsid w:val="00BF5C44"/>
    <w:rsid w:val="00BF68BF"/>
    <w:rsid w:val="00C074A0"/>
    <w:rsid w:val="00C14E52"/>
    <w:rsid w:val="00C203F3"/>
    <w:rsid w:val="00C42643"/>
    <w:rsid w:val="00C5547C"/>
    <w:rsid w:val="00C56068"/>
    <w:rsid w:val="00C67A3C"/>
    <w:rsid w:val="00C755B0"/>
    <w:rsid w:val="00C801B3"/>
    <w:rsid w:val="00C85DFC"/>
    <w:rsid w:val="00C94850"/>
    <w:rsid w:val="00CA30A4"/>
    <w:rsid w:val="00CA7692"/>
    <w:rsid w:val="00CB0344"/>
    <w:rsid w:val="00CB316C"/>
    <w:rsid w:val="00CC618B"/>
    <w:rsid w:val="00CD1623"/>
    <w:rsid w:val="00CD7C5C"/>
    <w:rsid w:val="00CE55E3"/>
    <w:rsid w:val="00D128E8"/>
    <w:rsid w:val="00D1519F"/>
    <w:rsid w:val="00D15CAE"/>
    <w:rsid w:val="00D2332C"/>
    <w:rsid w:val="00D2430F"/>
    <w:rsid w:val="00D578A9"/>
    <w:rsid w:val="00D600BF"/>
    <w:rsid w:val="00D67D6E"/>
    <w:rsid w:val="00D722E6"/>
    <w:rsid w:val="00D86009"/>
    <w:rsid w:val="00D9781F"/>
    <w:rsid w:val="00DA4938"/>
    <w:rsid w:val="00DB3F81"/>
    <w:rsid w:val="00DB4415"/>
    <w:rsid w:val="00DB4676"/>
    <w:rsid w:val="00DD23B2"/>
    <w:rsid w:val="00DD5FB8"/>
    <w:rsid w:val="00DD722D"/>
    <w:rsid w:val="00DF0DDF"/>
    <w:rsid w:val="00E019CE"/>
    <w:rsid w:val="00E0440E"/>
    <w:rsid w:val="00E0586B"/>
    <w:rsid w:val="00E15573"/>
    <w:rsid w:val="00E17CBF"/>
    <w:rsid w:val="00E36C91"/>
    <w:rsid w:val="00E56462"/>
    <w:rsid w:val="00E579DD"/>
    <w:rsid w:val="00E67084"/>
    <w:rsid w:val="00E9287B"/>
    <w:rsid w:val="00E95B02"/>
    <w:rsid w:val="00E9799A"/>
    <w:rsid w:val="00EA1410"/>
    <w:rsid w:val="00EA472A"/>
    <w:rsid w:val="00ED1996"/>
    <w:rsid w:val="00ED4C7B"/>
    <w:rsid w:val="00EE4534"/>
    <w:rsid w:val="00EE53CC"/>
    <w:rsid w:val="00F10B71"/>
    <w:rsid w:val="00F177A8"/>
    <w:rsid w:val="00F23A1D"/>
    <w:rsid w:val="00F34DA5"/>
    <w:rsid w:val="00F7149E"/>
    <w:rsid w:val="00F81D36"/>
    <w:rsid w:val="00F95C1A"/>
    <w:rsid w:val="00F97F01"/>
    <w:rsid w:val="00FA26A9"/>
    <w:rsid w:val="00FB7180"/>
    <w:rsid w:val="00FC40D7"/>
    <w:rsid w:val="00FD7941"/>
    <w:rsid w:val="00FE20C8"/>
    <w:rsid w:val="00FE32C4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D5EE"/>
  <w15:chartTrackingRefBased/>
  <w15:docId w15:val="{9752AB9F-458D-4E93-BE1A-83D3B2D3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F523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E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4C87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D60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enicparliament.gr/Vouli-ton-Ellinon/ToKtirio/Fotografiko-Archeio/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hatjudis</dc:creator>
  <cp:keywords/>
  <dc:description/>
  <cp:lastModifiedBy>Ράνια</cp:lastModifiedBy>
  <cp:revision>3</cp:revision>
  <cp:lastPrinted>2022-06-27T11:05:00Z</cp:lastPrinted>
  <dcterms:created xsi:type="dcterms:W3CDTF">2022-06-27T11:43:00Z</dcterms:created>
  <dcterms:modified xsi:type="dcterms:W3CDTF">2022-06-27T11:44:00Z</dcterms:modified>
</cp:coreProperties>
</file>