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2C80" w14:textId="77777777" w:rsidR="006751E7" w:rsidRPr="00064F04" w:rsidRDefault="006751E7" w:rsidP="006751E7">
      <w:pPr>
        <w:keepNext/>
        <w:suppressAutoHyphens/>
        <w:spacing w:after="0" w:line="240" w:lineRule="auto"/>
        <w:jc w:val="both"/>
        <w:outlineLvl w:val="0"/>
        <w:rPr>
          <w:rFonts w:eastAsia="Times New Roman" w:cs="Calibri"/>
          <w:b/>
          <w:sz w:val="24"/>
          <w:szCs w:val="24"/>
          <w:lang w:val="en-US" w:eastAsia="el-GR" w:bidi="hi-IN"/>
        </w:rPr>
      </w:pPr>
      <w:r w:rsidRPr="00064F04">
        <w:rPr>
          <w:rFonts w:eastAsia="Times New Roman" w:cs="Calibri"/>
          <w:b/>
          <w:sz w:val="24"/>
          <w:szCs w:val="24"/>
          <w:lang w:val="en-US" w:eastAsia="el-GR" w:bidi="hi-IN"/>
        </w:rPr>
        <w:t>HELLENIC REPUBLIC</w:t>
      </w:r>
    </w:p>
    <w:p w14:paraId="561D0B4E" w14:textId="08349C43" w:rsidR="006751E7" w:rsidRPr="00064F04" w:rsidRDefault="006751E7" w:rsidP="006751E7">
      <w:pPr>
        <w:suppressAutoHyphens/>
        <w:spacing w:after="0" w:line="240" w:lineRule="auto"/>
        <w:ind w:left="357" w:firstLine="851"/>
        <w:rPr>
          <w:rFonts w:cs="Calibri"/>
          <w:sz w:val="24"/>
          <w:szCs w:val="24"/>
          <w:lang w:val="en-US" w:eastAsia="zh-CN" w:bidi="hi-IN"/>
        </w:rPr>
      </w:pPr>
      <w:r w:rsidRPr="00064F04"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3B981D4F" wp14:editId="02581545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7A340" w14:textId="77777777" w:rsidR="006751E7" w:rsidRPr="00064F04" w:rsidRDefault="006751E7" w:rsidP="006751E7">
      <w:pPr>
        <w:suppressAutoHyphens/>
        <w:spacing w:before="120" w:after="0" w:line="240" w:lineRule="auto"/>
        <w:ind w:left="357" w:hanging="357"/>
        <w:rPr>
          <w:rFonts w:cs="Calibri"/>
          <w:b/>
          <w:sz w:val="24"/>
          <w:szCs w:val="24"/>
          <w:lang w:val="en-US" w:eastAsia="zh-CN" w:bidi="hi-IN"/>
        </w:rPr>
      </w:pPr>
    </w:p>
    <w:p w14:paraId="5E4EA803" w14:textId="77777777" w:rsidR="006751E7" w:rsidRPr="00064F04" w:rsidRDefault="006751E7" w:rsidP="006751E7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sz w:val="24"/>
          <w:szCs w:val="24"/>
          <w:lang w:val="en-US" w:eastAsia="zh-CN" w:bidi="hi-IN"/>
        </w:rPr>
      </w:pPr>
    </w:p>
    <w:p w14:paraId="0A906C29" w14:textId="77777777" w:rsidR="006751E7" w:rsidRPr="00064F04" w:rsidRDefault="006751E7" w:rsidP="006751E7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sz w:val="24"/>
          <w:szCs w:val="24"/>
          <w:lang w:val="en-US" w:eastAsia="zh-CN" w:bidi="hi-IN"/>
        </w:rPr>
      </w:pPr>
    </w:p>
    <w:p w14:paraId="6192180A" w14:textId="77777777" w:rsidR="006751E7" w:rsidRPr="00064F04" w:rsidRDefault="006751E7" w:rsidP="006751E7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sz w:val="24"/>
          <w:szCs w:val="24"/>
          <w:lang w:val="en-US" w:eastAsia="zh-CN" w:bidi="hi-IN"/>
        </w:rPr>
      </w:pPr>
      <w:r w:rsidRPr="00064F04">
        <w:rPr>
          <w:rFonts w:cs="Calibri"/>
          <w:b/>
          <w:sz w:val="24"/>
          <w:szCs w:val="24"/>
          <w:lang w:val="en-US" w:eastAsia="zh-CN" w:bidi="hi-IN"/>
        </w:rPr>
        <w:t>THE AGRICULTURAL UNIVERSITY OF ATHENS</w:t>
      </w:r>
    </w:p>
    <w:p w14:paraId="3CB12BD9" w14:textId="77777777" w:rsidR="006751E7" w:rsidRPr="00064F04" w:rsidRDefault="006751E7" w:rsidP="006751E7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sz w:val="24"/>
          <w:szCs w:val="24"/>
          <w:lang w:val="en-US" w:eastAsia="zh-CN" w:bidi="hi-IN"/>
        </w:rPr>
      </w:pPr>
      <w:r w:rsidRPr="00064F04">
        <w:rPr>
          <w:rFonts w:cs="Calibri"/>
          <w:b/>
          <w:sz w:val="24"/>
          <w:szCs w:val="24"/>
          <w:lang w:val="en-US" w:eastAsia="zh-CN" w:bidi="hi-IN"/>
        </w:rPr>
        <w:t>THE INTERNATIONAL AND PUBLIC RELATIONS OFFICE</w:t>
      </w:r>
    </w:p>
    <w:p w14:paraId="73EBF31A" w14:textId="77777777" w:rsidR="006751E7" w:rsidRPr="00064F04" w:rsidRDefault="006751E7" w:rsidP="006751E7">
      <w:pPr>
        <w:suppressAutoHyphens/>
        <w:spacing w:after="0" w:line="240" w:lineRule="auto"/>
        <w:ind w:left="357" w:hanging="357"/>
        <w:rPr>
          <w:rFonts w:cs="Calibri"/>
          <w:sz w:val="24"/>
          <w:szCs w:val="24"/>
          <w:lang w:val="en-US" w:eastAsia="zh-CN" w:bidi="hi-IN"/>
        </w:rPr>
      </w:pPr>
      <w:r w:rsidRPr="00064F04">
        <w:rPr>
          <w:rFonts w:cs="Calibri"/>
          <w:sz w:val="24"/>
          <w:szCs w:val="24"/>
          <w:lang w:val="en-US" w:eastAsia="zh-CN" w:bidi="hi-IN"/>
        </w:rPr>
        <w:t>Address: 75 Iera Odos Str, GR- 118 55, Athens,</w:t>
      </w:r>
    </w:p>
    <w:p w14:paraId="3DDA3364" w14:textId="77777777" w:rsidR="006751E7" w:rsidRPr="00064F04" w:rsidRDefault="006751E7" w:rsidP="006751E7">
      <w:pPr>
        <w:suppressAutoHyphens/>
        <w:spacing w:after="0" w:line="240" w:lineRule="auto"/>
        <w:ind w:left="357" w:hanging="357"/>
        <w:rPr>
          <w:rFonts w:cs="Calibri"/>
          <w:sz w:val="24"/>
          <w:szCs w:val="24"/>
          <w:lang w:val="en-US" w:eastAsia="zh-CN" w:bidi="hi-IN"/>
        </w:rPr>
      </w:pPr>
      <w:r w:rsidRPr="00064F04">
        <w:rPr>
          <w:rFonts w:cs="Calibri"/>
          <w:sz w:val="24"/>
          <w:szCs w:val="24"/>
          <w:lang w:val="en-US" w:eastAsia="zh-CN" w:bidi="hi-IN"/>
        </w:rPr>
        <w:t>Information: Rania Hindiridou</w:t>
      </w:r>
    </w:p>
    <w:p w14:paraId="76F26269" w14:textId="77777777" w:rsidR="006751E7" w:rsidRPr="00064F04" w:rsidRDefault="006751E7" w:rsidP="006751E7">
      <w:pPr>
        <w:suppressAutoHyphens/>
        <w:spacing w:after="0" w:line="240" w:lineRule="auto"/>
        <w:ind w:left="357" w:hanging="357"/>
        <w:rPr>
          <w:rFonts w:cs="Calibri"/>
          <w:sz w:val="24"/>
          <w:szCs w:val="24"/>
          <w:lang w:val="en-US" w:eastAsia="zh-CN" w:bidi="hi-IN"/>
        </w:rPr>
      </w:pPr>
      <w:r w:rsidRPr="00064F04">
        <w:rPr>
          <w:rFonts w:cs="Calibri"/>
          <w:sz w:val="24"/>
          <w:szCs w:val="24"/>
          <w:lang w:val="en-US" w:eastAsia="zh-CN" w:bidi="hi-IN"/>
        </w:rPr>
        <w:t>Tel No.: (+30) 210 5294841</w:t>
      </w:r>
    </w:p>
    <w:p w14:paraId="4BB6433D" w14:textId="77777777" w:rsidR="006751E7" w:rsidRPr="00064F04" w:rsidRDefault="006751E7" w:rsidP="006751E7">
      <w:pPr>
        <w:suppressAutoHyphens/>
        <w:spacing w:after="0" w:line="240" w:lineRule="auto"/>
        <w:ind w:left="357" w:hanging="357"/>
        <w:rPr>
          <w:rFonts w:cs="Calibri"/>
          <w:sz w:val="24"/>
          <w:szCs w:val="24"/>
          <w:lang w:val="en-US" w:eastAsia="zh-CN" w:bidi="hi-IN"/>
        </w:rPr>
      </w:pPr>
      <w:r w:rsidRPr="00064F04">
        <w:rPr>
          <w:rFonts w:cs="Calibri"/>
          <w:sz w:val="24"/>
          <w:szCs w:val="24"/>
          <w:lang w:val="en-US" w:eastAsia="zh-CN" w:bidi="hi-IN"/>
        </w:rPr>
        <w:t xml:space="preserve">E-mail: </w:t>
      </w:r>
      <w:hyperlink r:id="rId5" w:history="1">
        <w:r w:rsidRPr="00064F04">
          <w:rPr>
            <w:rFonts w:cs="Calibri"/>
            <w:color w:val="0000FF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Pr="00064F04">
        <w:rPr>
          <w:rFonts w:cs="Calibri"/>
          <w:sz w:val="24"/>
          <w:szCs w:val="24"/>
          <w:lang w:val="en-US" w:eastAsia="zh-CN" w:bidi="hi-IN"/>
        </w:rPr>
        <w:t xml:space="preserve"> </w:t>
      </w:r>
    </w:p>
    <w:p w14:paraId="5790CC77" w14:textId="580E7651" w:rsidR="001B7B29" w:rsidRPr="00064F04" w:rsidRDefault="001B7B29" w:rsidP="001B7B29">
      <w:pPr>
        <w:spacing w:after="0" w:line="276" w:lineRule="auto"/>
        <w:jc w:val="right"/>
        <w:rPr>
          <w:rFonts w:ascii="Calibri" w:eastAsia="Calibri" w:hAnsi="Calibri" w:cs="Times New Roman"/>
          <w:kern w:val="0"/>
          <w:sz w:val="24"/>
          <w:szCs w:val="24"/>
          <w:lang w:val="en-US" w:eastAsia="el-GR"/>
          <w14:ligatures w14:val="none"/>
        </w:rPr>
      </w:pPr>
      <w:r w:rsidRPr="00064F04">
        <w:rPr>
          <w:rFonts w:ascii="Calibri" w:eastAsia="Calibri" w:hAnsi="Calibri" w:cs="Times New Roman"/>
          <w:kern w:val="0"/>
          <w:sz w:val="24"/>
          <w:szCs w:val="24"/>
          <w:lang w:val="en-US" w:eastAsia="el-GR"/>
          <w14:ligatures w14:val="none"/>
        </w:rPr>
        <w:tab/>
      </w:r>
      <w:r w:rsidRPr="00064F04">
        <w:rPr>
          <w:rFonts w:ascii="Calibri" w:eastAsia="Calibri" w:hAnsi="Calibri" w:cs="Times New Roman"/>
          <w:kern w:val="0"/>
          <w:sz w:val="24"/>
          <w:szCs w:val="24"/>
          <w:lang w:val="en-US" w:eastAsia="el-GR"/>
          <w14:ligatures w14:val="none"/>
        </w:rPr>
        <w:tab/>
      </w:r>
      <w:r w:rsidRPr="00064F04">
        <w:rPr>
          <w:rFonts w:ascii="Calibri" w:eastAsia="Calibri" w:hAnsi="Calibri" w:cs="Times New Roman"/>
          <w:kern w:val="0"/>
          <w:sz w:val="24"/>
          <w:szCs w:val="24"/>
          <w:lang w:val="en-US" w:eastAsia="el-GR"/>
          <w14:ligatures w14:val="none"/>
        </w:rPr>
        <w:tab/>
      </w:r>
      <w:r w:rsidRPr="00064F04">
        <w:rPr>
          <w:rFonts w:ascii="Calibri" w:eastAsia="Calibri" w:hAnsi="Calibri" w:cs="Times New Roman"/>
          <w:kern w:val="0"/>
          <w:sz w:val="24"/>
          <w:szCs w:val="24"/>
          <w:lang w:val="en-US" w:eastAsia="el-GR"/>
          <w14:ligatures w14:val="none"/>
        </w:rPr>
        <w:tab/>
      </w:r>
      <w:r w:rsidR="006B2BB4" w:rsidRPr="00064F04">
        <w:rPr>
          <w:rFonts w:ascii="Calibri" w:eastAsia="Calibri" w:hAnsi="Calibri" w:cs="Times New Roman"/>
          <w:kern w:val="0"/>
          <w:sz w:val="24"/>
          <w:szCs w:val="24"/>
          <w:lang w:val="en-US" w:eastAsia="el-GR"/>
          <w14:ligatures w14:val="none"/>
        </w:rPr>
        <w:t>Athens</w:t>
      </w:r>
      <w:r w:rsidRPr="00064F04">
        <w:rPr>
          <w:rFonts w:ascii="Calibri" w:eastAsia="Calibri" w:hAnsi="Calibri" w:cs="Times New Roman"/>
          <w:kern w:val="0"/>
          <w:sz w:val="24"/>
          <w:szCs w:val="24"/>
          <w:lang w:val="en-US" w:eastAsia="el-GR"/>
          <w14:ligatures w14:val="none"/>
        </w:rPr>
        <w:t xml:space="preserve">, </w:t>
      </w:r>
      <w:r w:rsidR="006B2BB4" w:rsidRPr="00064F04">
        <w:rPr>
          <w:rFonts w:ascii="Calibri" w:eastAsia="Calibri" w:hAnsi="Calibri" w:cs="Times New Roman"/>
          <w:kern w:val="0"/>
          <w:sz w:val="24"/>
          <w:szCs w:val="24"/>
          <w:lang w:val="en-US" w:eastAsia="el-GR"/>
          <w14:ligatures w14:val="none"/>
        </w:rPr>
        <w:t xml:space="preserve">September 4 </w:t>
      </w:r>
      <w:r w:rsidRPr="00064F04">
        <w:rPr>
          <w:rFonts w:ascii="Calibri" w:eastAsia="Calibri" w:hAnsi="Calibri" w:cs="Times New Roman"/>
          <w:kern w:val="0"/>
          <w:sz w:val="24"/>
          <w:szCs w:val="24"/>
          <w:lang w:val="en-US" w:eastAsia="el-GR"/>
          <w14:ligatures w14:val="none"/>
        </w:rPr>
        <w:t>2023</w:t>
      </w:r>
    </w:p>
    <w:p w14:paraId="6900D02A" w14:textId="77777777" w:rsidR="001B7B29" w:rsidRPr="00064F04" w:rsidRDefault="001B7B29" w:rsidP="001B7B2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:sz w:val="24"/>
          <w:szCs w:val="24"/>
          <w:lang w:val="en-US" w:eastAsia="el-GR"/>
          <w14:ligatures w14:val="none"/>
        </w:rPr>
      </w:pPr>
    </w:p>
    <w:p w14:paraId="2FCFCE01" w14:textId="77777777" w:rsidR="009B3171" w:rsidRPr="00064F04" w:rsidRDefault="009B3171" w:rsidP="001B7B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</w:p>
    <w:p w14:paraId="19F290BE" w14:textId="2ED1A90B" w:rsidR="001B7B29" w:rsidRPr="00064F04" w:rsidRDefault="00BB550C" w:rsidP="009B3171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val="en-US" w:eastAsia="el-GR"/>
          <w14:ligatures w14:val="none"/>
        </w:rPr>
      </w:pPr>
      <w:r w:rsidRPr="00064F04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val="en-US" w:eastAsia="el-GR"/>
          <w14:ligatures w14:val="none"/>
        </w:rPr>
        <w:t xml:space="preserve">PRESS RELEASE </w:t>
      </w:r>
    </w:p>
    <w:p w14:paraId="7FB10CBD" w14:textId="77777777" w:rsidR="009B3171" w:rsidRPr="00064F04" w:rsidRDefault="009B3171" w:rsidP="009B3171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val="en-US" w:eastAsia="el-GR"/>
          <w14:ligatures w14:val="none"/>
        </w:rPr>
      </w:pPr>
    </w:p>
    <w:p w14:paraId="56CE02CC" w14:textId="55AD3DE6" w:rsidR="001B7B29" w:rsidRPr="00064F04" w:rsidRDefault="000E00E3" w:rsidP="00203D9A">
      <w:pPr>
        <w:spacing w:line="360" w:lineRule="auto"/>
        <w:jc w:val="center"/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</w:pPr>
      <w:r w:rsidRPr="00064F04"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  <w:t>A Meeting of experts of the Scientific, Technical and Economic Committee for Fisheries of the European Commission shall be held at the Agricultural University of Athens.</w:t>
      </w:r>
    </w:p>
    <w:p w14:paraId="722C8914" w14:textId="77777777" w:rsidR="00203D9A" w:rsidRPr="00064F04" w:rsidRDefault="00203D9A" w:rsidP="00203D9A">
      <w:pPr>
        <w:spacing w:line="360" w:lineRule="auto"/>
        <w:jc w:val="center"/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</w:pPr>
    </w:p>
    <w:p w14:paraId="0775CBFC" w14:textId="26513240" w:rsidR="009456F6" w:rsidRPr="00064F04" w:rsidRDefault="000E00E3" w:rsidP="006B01B7">
      <w:pPr>
        <w:spacing w:line="360" w:lineRule="auto"/>
        <w:ind w:firstLine="720"/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  <w:r w:rsidRPr="00064F04">
        <w:rPr>
          <w:rFonts w:cstheme="minorHAnsi"/>
          <w:sz w:val="24"/>
          <w:szCs w:val="24"/>
          <w:shd w:val="clear" w:color="auto" w:fill="FFFFFF"/>
          <w:lang w:val="en-US"/>
        </w:rPr>
        <w:t xml:space="preserve">From Monday to Sunday, October 9- 15 </w:t>
      </w:r>
      <w:r w:rsidR="00203D9A" w:rsidRPr="00064F04">
        <w:rPr>
          <w:rFonts w:cstheme="minorHAnsi"/>
          <w:sz w:val="24"/>
          <w:szCs w:val="24"/>
          <w:shd w:val="clear" w:color="auto" w:fill="FFFFFF"/>
          <w:lang w:val="en-US"/>
        </w:rPr>
        <w:t>2023, a meeting of EWG 23-12: Expert Working Group</w:t>
      </w:r>
      <w:r w:rsidR="00203D9A" w:rsidRPr="00064F04">
        <w:rPr>
          <w:sz w:val="24"/>
          <w:szCs w:val="24"/>
        </w:rPr>
        <w:t xml:space="preserve"> </w:t>
      </w:r>
      <w:r w:rsidR="00203D9A" w:rsidRPr="00064F04">
        <w:rPr>
          <w:rFonts w:cstheme="minorHAnsi"/>
          <w:sz w:val="24"/>
          <w:szCs w:val="24"/>
          <w:shd w:val="clear" w:color="auto" w:fill="FFFFFF"/>
          <w:lang w:val="en-US"/>
        </w:rPr>
        <w:t>of the Scientific, Technical and Economic Committee for Fisheries (STECF)</w:t>
      </w:r>
      <w:r w:rsidR="003744CF" w:rsidRPr="00064F04">
        <w:rPr>
          <w:sz w:val="24"/>
          <w:szCs w:val="24"/>
        </w:rPr>
        <w:t xml:space="preserve"> </w:t>
      </w:r>
      <w:r w:rsidR="003744CF" w:rsidRPr="00064F04">
        <w:rPr>
          <w:rFonts w:cstheme="minorHAnsi"/>
          <w:sz w:val="24"/>
          <w:szCs w:val="24"/>
          <w:shd w:val="clear" w:color="auto" w:fill="FFFFFF"/>
          <w:lang w:val="en-US"/>
        </w:rPr>
        <w:t>of the European Commission</w:t>
      </w:r>
      <w:r w:rsidR="00203D9A" w:rsidRPr="00064F04">
        <w:rPr>
          <w:rFonts w:cstheme="minorHAnsi"/>
          <w:sz w:val="24"/>
          <w:szCs w:val="24"/>
          <w:shd w:val="clear" w:color="auto" w:fill="FFFFFF"/>
          <w:lang w:val="en-US"/>
        </w:rPr>
        <w:t xml:space="preserve"> is scheduled to take place at the</w:t>
      </w:r>
      <w:r w:rsidR="00545F82" w:rsidRPr="00064F04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203D9A" w:rsidRPr="00064F04">
        <w:rPr>
          <w:rFonts w:cstheme="minorHAnsi"/>
          <w:sz w:val="24"/>
          <w:szCs w:val="24"/>
          <w:shd w:val="clear" w:color="auto" w:fill="FFFFFF"/>
          <w:lang w:val="en-US"/>
        </w:rPr>
        <w:t>Agricultural University of Athens</w:t>
      </w:r>
      <w:r w:rsidR="003744CF" w:rsidRPr="00064F04">
        <w:rPr>
          <w:rFonts w:cstheme="minorHAnsi"/>
          <w:sz w:val="24"/>
          <w:szCs w:val="24"/>
          <w:shd w:val="clear" w:color="auto" w:fill="FFFFFF"/>
          <w:lang w:val="en-US"/>
        </w:rPr>
        <w:t xml:space="preserve">, on </w:t>
      </w:r>
      <w:r w:rsidR="00203D9A" w:rsidRPr="00064F04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CE7CB5" w:rsidRPr="00064F04">
        <w:rPr>
          <w:rFonts w:cstheme="minorHAnsi"/>
          <w:sz w:val="24"/>
          <w:szCs w:val="24"/>
          <w:shd w:val="clear" w:color="auto" w:fill="FFFFFF"/>
          <w:lang w:val="en-US"/>
        </w:rPr>
        <w:t>fish stock</w:t>
      </w:r>
      <w:r w:rsidR="006F3967" w:rsidRPr="00064F04">
        <w:rPr>
          <w:rFonts w:cstheme="minorHAnsi"/>
          <w:sz w:val="24"/>
          <w:szCs w:val="24"/>
          <w:shd w:val="clear" w:color="auto" w:fill="FFFFFF"/>
          <w:lang w:val="en-US"/>
        </w:rPr>
        <w:t>s</w:t>
      </w:r>
      <w:r w:rsidR="00CE7CB5" w:rsidRPr="00064F04">
        <w:rPr>
          <w:rFonts w:cstheme="minorHAnsi"/>
          <w:sz w:val="24"/>
          <w:szCs w:val="24"/>
          <w:shd w:val="clear" w:color="auto" w:fill="FFFFFF"/>
          <w:lang w:val="en-US"/>
        </w:rPr>
        <w:t xml:space="preserve"> assessment in the Adriatic, Ionian and Aegean Sea</w:t>
      </w:r>
      <w:r w:rsidR="00D741B9" w:rsidRPr="00064F04">
        <w:rPr>
          <w:rFonts w:cstheme="minorHAnsi"/>
          <w:sz w:val="24"/>
          <w:szCs w:val="24"/>
          <w:shd w:val="clear" w:color="auto" w:fill="FFFFFF"/>
          <w:lang w:val="en-US"/>
        </w:rPr>
        <w:t>s</w:t>
      </w:r>
      <w:r w:rsidR="00CE7CB5" w:rsidRPr="00064F04">
        <w:rPr>
          <w:rFonts w:cstheme="minorHAnsi"/>
          <w:sz w:val="24"/>
          <w:szCs w:val="24"/>
          <w:shd w:val="clear" w:color="auto" w:fill="FFFFFF"/>
          <w:lang w:val="en-US"/>
        </w:rPr>
        <w:t xml:space="preserve">. </w:t>
      </w:r>
      <w:r w:rsidR="00D741B9" w:rsidRPr="00064F04">
        <w:rPr>
          <w:rFonts w:cstheme="minorHAnsi"/>
          <w:sz w:val="24"/>
          <w:szCs w:val="24"/>
          <w:shd w:val="clear" w:color="auto" w:fill="FFFFFF"/>
          <w:lang w:val="en-US"/>
        </w:rPr>
        <w:t xml:space="preserve">The meeting, which is set to take place at the Multiple Purpose Hall of the Central Administration Building of the Agricultural University of Athens, has been part of the </w:t>
      </w:r>
      <w:r w:rsidR="009456F6" w:rsidRPr="00064F04">
        <w:rPr>
          <w:rFonts w:cstheme="minorHAnsi"/>
          <w:sz w:val="24"/>
          <w:szCs w:val="24"/>
          <w:shd w:val="clear" w:color="auto" w:fill="FFFFFF"/>
          <w:lang w:val="en-US"/>
        </w:rPr>
        <w:t>STECF work programme for 2023.</w:t>
      </w:r>
    </w:p>
    <w:p w14:paraId="2A3F422C" w14:textId="55F62B2F" w:rsidR="007E2966" w:rsidRPr="00064F04" w:rsidRDefault="00DF0611" w:rsidP="00CC589D">
      <w:pPr>
        <w:spacing w:line="360" w:lineRule="auto"/>
        <w:ind w:firstLine="720"/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  <w:r w:rsidRPr="00064F04">
        <w:rPr>
          <w:rFonts w:cstheme="minorHAnsi"/>
          <w:sz w:val="24"/>
          <w:szCs w:val="24"/>
          <w:shd w:val="clear" w:color="auto" w:fill="FFFFFF"/>
          <w:lang w:val="en-US"/>
        </w:rPr>
        <w:t>That meeting aims at assessing the stocks state</w:t>
      </w:r>
      <w:r w:rsidR="005732CB" w:rsidRPr="00064F04">
        <w:rPr>
          <w:rFonts w:cstheme="minorHAnsi"/>
          <w:sz w:val="24"/>
          <w:szCs w:val="24"/>
          <w:shd w:val="clear" w:color="auto" w:fill="FFFFFF"/>
          <w:lang w:val="en-US"/>
        </w:rPr>
        <w:t xml:space="preserve"> and </w:t>
      </w:r>
      <w:r w:rsidRPr="00064F04">
        <w:rPr>
          <w:rFonts w:cstheme="minorHAnsi"/>
          <w:sz w:val="24"/>
          <w:szCs w:val="24"/>
          <w:shd w:val="clear" w:color="auto" w:fill="FFFFFF"/>
          <w:lang w:val="en-US"/>
        </w:rPr>
        <w:t>status of demersal fish species in the Central and Eastern Mediterranean</w:t>
      </w:r>
      <w:r w:rsidR="001D5684" w:rsidRPr="00064F04">
        <w:rPr>
          <w:rFonts w:cstheme="minorHAnsi"/>
          <w:sz w:val="24"/>
          <w:szCs w:val="24"/>
          <w:shd w:val="clear" w:color="auto" w:fill="FFFFFF"/>
          <w:lang w:val="en-US"/>
        </w:rPr>
        <w:t xml:space="preserve"> Sea.</w:t>
      </w:r>
      <w:r w:rsidR="00457840" w:rsidRPr="00064F04">
        <w:rPr>
          <w:sz w:val="24"/>
          <w:szCs w:val="24"/>
        </w:rPr>
        <w:t xml:space="preserve"> </w:t>
      </w:r>
      <w:r w:rsidR="00457840" w:rsidRPr="00064F04">
        <w:rPr>
          <w:rFonts w:cstheme="minorHAnsi"/>
          <w:sz w:val="24"/>
          <w:szCs w:val="24"/>
          <w:shd w:val="clear" w:color="auto" w:fill="FFFFFF"/>
          <w:lang w:val="en-US"/>
        </w:rPr>
        <w:t>The results will be used by the Scientific, Technical and Economic Committee for Fisheries (STECF)</w:t>
      </w:r>
      <w:r w:rsidR="00106B77" w:rsidRPr="00064F04">
        <w:rPr>
          <w:rFonts w:cstheme="minorHAnsi"/>
          <w:sz w:val="24"/>
          <w:szCs w:val="24"/>
          <w:shd w:val="clear" w:color="auto" w:fill="FFFFFF"/>
          <w:lang w:val="en-US"/>
        </w:rPr>
        <w:t>, in order to formulate a scientifically reasoned piece of advice to the European Commission</w:t>
      </w:r>
      <w:r w:rsidR="003D4E79" w:rsidRPr="00064F04">
        <w:rPr>
          <w:rFonts w:cstheme="minorHAnsi"/>
          <w:sz w:val="24"/>
          <w:szCs w:val="24"/>
          <w:shd w:val="clear" w:color="auto" w:fill="FFFFFF"/>
          <w:lang w:val="en-US"/>
        </w:rPr>
        <w:t>, with reference to the annual consultations</w:t>
      </w:r>
      <w:r w:rsidR="00886E17" w:rsidRPr="00064F04">
        <w:rPr>
          <w:rFonts w:cstheme="minorHAnsi"/>
          <w:sz w:val="24"/>
          <w:szCs w:val="24"/>
          <w:shd w:val="clear" w:color="auto" w:fill="FFFFFF"/>
          <w:lang w:val="en-US"/>
        </w:rPr>
        <w:t xml:space="preserve"> that are to be initiated in October, wherein the consultation stage shall be completed in December, </w:t>
      </w:r>
      <w:r w:rsidR="00A21BE7">
        <w:rPr>
          <w:rFonts w:cstheme="minorHAnsi"/>
          <w:sz w:val="24"/>
          <w:szCs w:val="24"/>
          <w:shd w:val="clear" w:color="auto" w:fill="FFFFFF"/>
          <w:lang w:val="en-US"/>
        </w:rPr>
        <w:t xml:space="preserve">with the final </w:t>
      </w:r>
      <w:r w:rsidR="00A811B6">
        <w:rPr>
          <w:rFonts w:cstheme="minorHAnsi"/>
          <w:sz w:val="24"/>
          <w:szCs w:val="24"/>
          <w:shd w:val="clear" w:color="auto" w:fill="FFFFFF"/>
          <w:lang w:val="en-US"/>
        </w:rPr>
        <w:t>view to</w:t>
      </w:r>
      <w:r w:rsidR="00397AF5" w:rsidRPr="00064F04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A811B6">
        <w:rPr>
          <w:rFonts w:cstheme="minorHAnsi"/>
          <w:sz w:val="24"/>
          <w:szCs w:val="24"/>
          <w:shd w:val="clear" w:color="auto" w:fill="FFFFFF"/>
          <w:lang w:val="en-US"/>
        </w:rPr>
        <w:t xml:space="preserve">allocating </w:t>
      </w:r>
      <w:r w:rsidR="002C0B70" w:rsidRPr="00064F04">
        <w:rPr>
          <w:rFonts w:cstheme="minorHAnsi"/>
          <w:sz w:val="24"/>
          <w:szCs w:val="24"/>
          <w:shd w:val="clear" w:color="auto" w:fill="FFFFFF"/>
          <w:lang w:val="en-US"/>
        </w:rPr>
        <w:t>fisheries resources, inasmuch</w:t>
      </w:r>
      <w:r w:rsidR="00397AF5" w:rsidRPr="00064F04">
        <w:rPr>
          <w:rFonts w:cstheme="minorHAnsi"/>
          <w:sz w:val="24"/>
          <w:szCs w:val="24"/>
          <w:shd w:val="clear" w:color="auto" w:fill="FFFFFF"/>
          <w:lang w:val="en-US"/>
        </w:rPr>
        <w:t xml:space="preserve"> fishing opportunities</w:t>
      </w:r>
      <w:r w:rsidR="007E2966" w:rsidRPr="00064F04">
        <w:rPr>
          <w:rFonts w:cstheme="minorHAnsi"/>
          <w:sz w:val="24"/>
          <w:szCs w:val="24"/>
          <w:shd w:val="clear" w:color="auto" w:fill="FFFFFF"/>
          <w:lang w:val="en-US"/>
        </w:rPr>
        <w:t xml:space="preserve"> to Member States of the European Union</w:t>
      </w:r>
      <w:r w:rsidR="004B6D40" w:rsidRPr="00064F04">
        <w:rPr>
          <w:rFonts w:cstheme="minorHAnsi"/>
          <w:sz w:val="24"/>
          <w:szCs w:val="24"/>
          <w:shd w:val="clear" w:color="auto" w:fill="FFFFFF"/>
          <w:lang w:val="en-US"/>
        </w:rPr>
        <w:t xml:space="preserve">, following the consultation with the </w:t>
      </w:r>
      <w:r w:rsidR="003E2988" w:rsidRPr="00064F04">
        <w:rPr>
          <w:rFonts w:cstheme="minorHAnsi"/>
          <w:sz w:val="24"/>
          <w:szCs w:val="24"/>
          <w:shd w:val="clear" w:color="auto" w:fill="FFFFFF"/>
          <w:lang w:val="en-US"/>
        </w:rPr>
        <w:t>European Council.</w:t>
      </w:r>
    </w:p>
    <w:p w14:paraId="2B1E90DD" w14:textId="38F9B235" w:rsidR="00C00B38" w:rsidRPr="00064F04" w:rsidRDefault="00D93744" w:rsidP="009B3171">
      <w:pPr>
        <w:spacing w:line="360" w:lineRule="auto"/>
        <w:ind w:firstLine="720"/>
        <w:rPr>
          <w:rFonts w:cstheme="minorHAnsi"/>
          <w:sz w:val="24"/>
          <w:szCs w:val="24"/>
          <w:shd w:val="clear" w:color="auto" w:fill="FFFFFF"/>
          <w:lang w:val="en-US"/>
        </w:rPr>
      </w:pPr>
      <w:r w:rsidRPr="00064F04">
        <w:rPr>
          <w:rFonts w:cstheme="minorHAnsi"/>
          <w:sz w:val="24"/>
          <w:szCs w:val="24"/>
          <w:shd w:val="clear" w:color="auto" w:fill="FFFFFF"/>
          <w:lang w:val="en-US"/>
        </w:rPr>
        <w:t>All the interested parties can visit the link indicated below for further information</w:t>
      </w:r>
      <w:r w:rsidR="009B3171" w:rsidRPr="00064F04">
        <w:rPr>
          <w:rFonts w:cstheme="minorHAnsi"/>
          <w:sz w:val="24"/>
          <w:szCs w:val="24"/>
          <w:shd w:val="clear" w:color="auto" w:fill="FFFFFF"/>
          <w:lang w:val="en-US"/>
        </w:rPr>
        <w:t xml:space="preserve">: </w:t>
      </w:r>
      <w:hyperlink r:id="rId6" w:history="1">
        <w:r w:rsidR="00C00B38" w:rsidRPr="00064F04">
          <w:rPr>
            <w:rStyle w:val="-"/>
            <w:rFonts w:cstheme="minorHAnsi"/>
            <w:sz w:val="24"/>
            <w:szCs w:val="24"/>
            <w:lang w:val="fr-FR"/>
          </w:rPr>
          <w:t>EWG</w:t>
        </w:r>
        <w:r w:rsidR="00C00B38" w:rsidRPr="00064F04">
          <w:rPr>
            <w:rStyle w:val="-"/>
            <w:rFonts w:cstheme="minorHAnsi"/>
            <w:sz w:val="24"/>
            <w:szCs w:val="24"/>
            <w:lang w:val="en-US"/>
          </w:rPr>
          <w:t xml:space="preserve">_23-12 - </w:t>
        </w:r>
        <w:r w:rsidR="00C00B38" w:rsidRPr="00064F04">
          <w:rPr>
            <w:rStyle w:val="-"/>
            <w:rFonts w:cstheme="minorHAnsi"/>
            <w:sz w:val="24"/>
            <w:szCs w:val="24"/>
            <w:lang w:val="fr-FR"/>
          </w:rPr>
          <w:t>European</w:t>
        </w:r>
        <w:r w:rsidR="00C00B38" w:rsidRPr="00064F04">
          <w:rPr>
            <w:rStyle w:val="-"/>
            <w:rFonts w:cstheme="minorHAnsi"/>
            <w:sz w:val="24"/>
            <w:szCs w:val="24"/>
            <w:lang w:val="en-US"/>
          </w:rPr>
          <w:t xml:space="preserve"> </w:t>
        </w:r>
        <w:r w:rsidR="00C00B38" w:rsidRPr="00064F04">
          <w:rPr>
            <w:rStyle w:val="-"/>
            <w:rFonts w:cstheme="minorHAnsi"/>
            <w:sz w:val="24"/>
            <w:szCs w:val="24"/>
            <w:lang w:val="fr-FR"/>
          </w:rPr>
          <w:t>Commission</w:t>
        </w:r>
        <w:r w:rsidR="00C00B38" w:rsidRPr="00064F04">
          <w:rPr>
            <w:rStyle w:val="-"/>
            <w:rFonts w:cstheme="minorHAnsi"/>
            <w:sz w:val="24"/>
            <w:szCs w:val="24"/>
            <w:lang w:val="en-US"/>
          </w:rPr>
          <w:t xml:space="preserve"> (</w:t>
        </w:r>
        <w:r w:rsidR="00C00B38" w:rsidRPr="00064F04">
          <w:rPr>
            <w:rStyle w:val="-"/>
            <w:rFonts w:cstheme="minorHAnsi"/>
            <w:sz w:val="24"/>
            <w:szCs w:val="24"/>
            <w:lang w:val="fr-FR"/>
          </w:rPr>
          <w:t>europa</w:t>
        </w:r>
        <w:r w:rsidR="00C00B38" w:rsidRPr="00064F04">
          <w:rPr>
            <w:rStyle w:val="-"/>
            <w:rFonts w:cstheme="minorHAnsi"/>
            <w:sz w:val="24"/>
            <w:szCs w:val="24"/>
            <w:lang w:val="en-US"/>
          </w:rPr>
          <w:t>.</w:t>
        </w:r>
        <w:r w:rsidR="00C00B38" w:rsidRPr="00064F04">
          <w:rPr>
            <w:rStyle w:val="-"/>
            <w:rFonts w:cstheme="minorHAnsi"/>
            <w:sz w:val="24"/>
            <w:szCs w:val="24"/>
            <w:lang w:val="fr-FR"/>
          </w:rPr>
          <w:t>eu</w:t>
        </w:r>
        <w:r w:rsidR="00C00B38" w:rsidRPr="00064F04">
          <w:rPr>
            <w:rStyle w:val="-"/>
            <w:rFonts w:cstheme="minorHAnsi"/>
            <w:sz w:val="24"/>
            <w:szCs w:val="24"/>
            <w:lang w:val="en-US"/>
          </w:rPr>
          <w:t>)</w:t>
        </w:r>
      </w:hyperlink>
      <w:r w:rsidRPr="00064F04">
        <w:rPr>
          <w:rStyle w:val="-"/>
          <w:rFonts w:cstheme="minorHAnsi"/>
          <w:sz w:val="24"/>
          <w:szCs w:val="24"/>
          <w:lang w:val="en-US"/>
        </w:rPr>
        <w:t>.</w:t>
      </w:r>
    </w:p>
    <w:sectPr w:rsidR="00C00B38" w:rsidRPr="00064F04" w:rsidSect="00064F04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62"/>
    <w:rsid w:val="00051D86"/>
    <w:rsid w:val="00064F04"/>
    <w:rsid w:val="000A5FA0"/>
    <w:rsid w:val="000E00E3"/>
    <w:rsid w:val="00106B77"/>
    <w:rsid w:val="001B7B29"/>
    <w:rsid w:val="001C1B44"/>
    <w:rsid w:val="001D1C00"/>
    <w:rsid w:val="001D5684"/>
    <w:rsid w:val="00203D9A"/>
    <w:rsid w:val="002C0B70"/>
    <w:rsid w:val="00304786"/>
    <w:rsid w:val="003744CF"/>
    <w:rsid w:val="00397AF5"/>
    <w:rsid w:val="003A3060"/>
    <w:rsid w:val="003A7F9E"/>
    <w:rsid w:val="003D4E79"/>
    <w:rsid w:val="003E2988"/>
    <w:rsid w:val="00457840"/>
    <w:rsid w:val="004B6D40"/>
    <w:rsid w:val="00545F82"/>
    <w:rsid w:val="005732CB"/>
    <w:rsid w:val="005E5662"/>
    <w:rsid w:val="006751E7"/>
    <w:rsid w:val="006A64BD"/>
    <w:rsid w:val="006B01B7"/>
    <w:rsid w:val="006B2BB4"/>
    <w:rsid w:val="006F3967"/>
    <w:rsid w:val="007208FB"/>
    <w:rsid w:val="007E2966"/>
    <w:rsid w:val="00871BE1"/>
    <w:rsid w:val="008772A3"/>
    <w:rsid w:val="00882809"/>
    <w:rsid w:val="00886E17"/>
    <w:rsid w:val="008A1151"/>
    <w:rsid w:val="008A3EDE"/>
    <w:rsid w:val="009456F6"/>
    <w:rsid w:val="009A0F0C"/>
    <w:rsid w:val="009A4AEB"/>
    <w:rsid w:val="009B3171"/>
    <w:rsid w:val="009E6D7D"/>
    <w:rsid w:val="009F507F"/>
    <w:rsid w:val="00A21BE7"/>
    <w:rsid w:val="00A55209"/>
    <w:rsid w:val="00A811B6"/>
    <w:rsid w:val="00AE1EE7"/>
    <w:rsid w:val="00B9176F"/>
    <w:rsid w:val="00BB550C"/>
    <w:rsid w:val="00C0027C"/>
    <w:rsid w:val="00C00B38"/>
    <w:rsid w:val="00C41E8A"/>
    <w:rsid w:val="00C47CF7"/>
    <w:rsid w:val="00C564B8"/>
    <w:rsid w:val="00C70A7F"/>
    <w:rsid w:val="00CC589D"/>
    <w:rsid w:val="00CE7CB5"/>
    <w:rsid w:val="00CF6741"/>
    <w:rsid w:val="00D22EA5"/>
    <w:rsid w:val="00D61F47"/>
    <w:rsid w:val="00D741B9"/>
    <w:rsid w:val="00D93744"/>
    <w:rsid w:val="00DB62E3"/>
    <w:rsid w:val="00DB6658"/>
    <w:rsid w:val="00DD00C0"/>
    <w:rsid w:val="00DE3572"/>
    <w:rsid w:val="00DE6725"/>
    <w:rsid w:val="00DF0611"/>
    <w:rsid w:val="00E07F95"/>
    <w:rsid w:val="00E92467"/>
    <w:rsid w:val="00EB2F90"/>
    <w:rsid w:val="00FC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D907"/>
  <w15:chartTrackingRefBased/>
  <w15:docId w15:val="{FE569A22-61B1-4626-9924-7721075D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00B38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7B29"/>
    <w:rPr>
      <w:color w:val="954F72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21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1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ecf.jrc.ec.europa.eu/ewg2312" TargetMode="Externa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4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Kalogirou</dc:creator>
  <cp:keywords/>
  <dc:description/>
  <cp:lastModifiedBy>Aliki-Foteini Kyritsi</cp:lastModifiedBy>
  <cp:revision>2</cp:revision>
  <cp:lastPrinted>2023-09-11T08:23:00Z</cp:lastPrinted>
  <dcterms:created xsi:type="dcterms:W3CDTF">2023-09-11T10:24:00Z</dcterms:created>
  <dcterms:modified xsi:type="dcterms:W3CDTF">2023-09-11T10:24:00Z</dcterms:modified>
</cp:coreProperties>
</file>