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3840"/>
      </w:tblGrid>
      <w:tr w:rsidR="00A3587E" w:rsidRPr="00BC414C" w14:paraId="75F797E5" w14:textId="77777777" w:rsidTr="00FD1C21">
        <w:trPr>
          <w:trHeight w:val="3828"/>
        </w:trPr>
        <w:tc>
          <w:tcPr>
            <w:tcW w:w="4665" w:type="dxa"/>
          </w:tcPr>
          <w:p w14:paraId="786EDFA7" w14:textId="37FD7D00" w:rsidR="004B7F81" w:rsidRPr="00BC414C" w:rsidRDefault="004B7F81" w:rsidP="004B7F81">
            <w:pPr>
              <w:keepNext/>
              <w:suppressAutoHyphens/>
              <w:jc w:val="both"/>
              <w:outlineLvl w:val="0"/>
              <w:rPr>
                <w:rFonts w:eastAsia="Times New Roman" w:cstheme="minorHAnsi"/>
                <w:b/>
                <w:kern w:val="2"/>
                <w:lang w:val="en-US" w:eastAsia="el-GR" w:bidi="hi-IN"/>
              </w:rPr>
            </w:pPr>
            <w:r w:rsidRPr="00BC414C">
              <w:rPr>
                <w:rFonts w:eastAsia="Times New Roman" w:cstheme="minorHAnsi"/>
                <w:b/>
                <w:kern w:val="2"/>
                <w:lang w:val="en-US" w:eastAsia="el-GR" w:bidi="hi-IN"/>
              </w:rPr>
              <w:t xml:space="preserve">Hellenic Republic  </w:t>
            </w:r>
          </w:p>
          <w:p w14:paraId="50870633" w14:textId="554BB958" w:rsidR="004B7F81" w:rsidRPr="00BC414C" w:rsidRDefault="004B7F81" w:rsidP="004B7F81">
            <w:pPr>
              <w:suppressAutoHyphens/>
              <w:ind w:left="357" w:firstLine="851"/>
              <w:rPr>
                <w:rFonts w:eastAsia="Calibri" w:cstheme="minorHAnsi"/>
                <w:kern w:val="2"/>
                <w:lang w:val="en-US" w:eastAsia="zh-CN" w:bidi="hi-IN"/>
              </w:rPr>
            </w:pPr>
            <w:r w:rsidRPr="00BC414C">
              <w:rPr>
                <w:rFonts w:eastAsia="Calibri" w:cstheme="minorHAnsi"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1B5A7608" wp14:editId="1E30E84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05A82B" w14:textId="77777777" w:rsidR="004B7F81" w:rsidRPr="00BC414C" w:rsidRDefault="004B7F81" w:rsidP="004B7F81">
            <w:pPr>
              <w:suppressAutoHyphens/>
              <w:spacing w:before="120"/>
              <w:ind w:left="357" w:hanging="357"/>
              <w:rPr>
                <w:rFonts w:cstheme="minorHAnsi"/>
                <w:b/>
                <w:kern w:val="2"/>
                <w:lang w:val="en-US" w:eastAsia="zh-CN" w:bidi="hi-IN"/>
              </w:rPr>
            </w:pPr>
          </w:p>
          <w:p w14:paraId="5F116B10" w14:textId="77777777" w:rsidR="004B7F81" w:rsidRPr="00BC414C" w:rsidRDefault="004B7F81" w:rsidP="004B7F81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kern w:val="2"/>
                <w:lang w:val="en-US" w:eastAsia="zh-CN" w:bidi="hi-IN"/>
              </w:rPr>
            </w:pPr>
          </w:p>
          <w:p w14:paraId="3A451ECD" w14:textId="77777777" w:rsidR="004B7F81" w:rsidRPr="00BC414C" w:rsidRDefault="004B7F81" w:rsidP="004B7F81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kern w:val="2"/>
                <w:lang w:val="en-US" w:eastAsia="zh-CN" w:bidi="hi-IN"/>
              </w:rPr>
            </w:pPr>
          </w:p>
          <w:p w14:paraId="08BB7E16" w14:textId="77777777" w:rsidR="004B7F81" w:rsidRPr="00BC414C" w:rsidRDefault="004B7F81" w:rsidP="004B7F81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kern w:val="2"/>
                <w:lang w:val="en-US" w:eastAsia="zh-CN" w:bidi="hi-IN"/>
              </w:rPr>
            </w:pPr>
            <w:r w:rsidRPr="00BC414C">
              <w:rPr>
                <w:rFonts w:cstheme="minorHAnsi"/>
                <w:b/>
                <w:kern w:val="2"/>
                <w:lang w:val="en-US" w:eastAsia="zh-CN" w:bidi="hi-IN"/>
              </w:rPr>
              <w:t>The Agricultural University of Athens,</w:t>
            </w:r>
          </w:p>
          <w:p w14:paraId="1BE0BCC7" w14:textId="77777777" w:rsidR="004B7F81" w:rsidRPr="00BC414C" w:rsidRDefault="004B7F81" w:rsidP="004B7F81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kern w:val="2"/>
                <w:lang w:val="en-US" w:eastAsia="zh-CN" w:bidi="hi-IN"/>
              </w:rPr>
            </w:pPr>
            <w:r w:rsidRPr="00BC414C">
              <w:rPr>
                <w:rFonts w:cstheme="minorHAnsi"/>
                <w:b/>
                <w:kern w:val="2"/>
                <w:lang w:val="en-US" w:eastAsia="zh-CN" w:bidi="hi-IN"/>
              </w:rPr>
              <w:t>The International and Public Relations Office,</w:t>
            </w:r>
          </w:p>
          <w:p w14:paraId="0E213434" w14:textId="77777777" w:rsidR="00FD1C21" w:rsidRPr="00BC414C" w:rsidRDefault="004B7F81" w:rsidP="004B7F81">
            <w:pPr>
              <w:suppressAutoHyphens/>
              <w:ind w:left="357" w:hanging="357"/>
              <w:jc w:val="both"/>
              <w:rPr>
                <w:rFonts w:cstheme="minorHAnsi"/>
                <w:kern w:val="2"/>
                <w:lang w:val="en-US" w:eastAsia="zh-CN" w:bidi="hi-IN"/>
              </w:rPr>
            </w:pPr>
            <w:r w:rsidRPr="00BC414C">
              <w:rPr>
                <w:rFonts w:cstheme="minorHAnsi"/>
                <w:kern w:val="2"/>
                <w:lang w:val="en-US" w:eastAsia="zh-CN" w:bidi="hi-IN"/>
              </w:rPr>
              <w:t xml:space="preserve">Address: 75 Iera Odos Str., Gr- 11855, </w:t>
            </w:r>
          </w:p>
          <w:p w14:paraId="17B6ED45" w14:textId="47687A1B" w:rsidR="004B7F81" w:rsidRPr="00BC414C" w:rsidRDefault="004B7F81" w:rsidP="004B7F81">
            <w:pPr>
              <w:suppressAutoHyphens/>
              <w:ind w:left="357" w:hanging="357"/>
              <w:jc w:val="both"/>
              <w:rPr>
                <w:rFonts w:cstheme="minorHAnsi"/>
                <w:kern w:val="2"/>
                <w:lang w:val="en-US" w:eastAsia="zh-CN" w:bidi="hi-IN"/>
              </w:rPr>
            </w:pPr>
            <w:r w:rsidRPr="00BC414C">
              <w:rPr>
                <w:rFonts w:cstheme="minorHAnsi"/>
                <w:kern w:val="2"/>
                <w:lang w:val="en-US" w:eastAsia="zh-CN" w:bidi="hi-IN"/>
              </w:rPr>
              <w:t>Athens, Greece,</w:t>
            </w:r>
          </w:p>
          <w:p w14:paraId="5FB934C6" w14:textId="77777777" w:rsidR="004B7F81" w:rsidRPr="00BC414C" w:rsidRDefault="004B7F81" w:rsidP="004B7F81">
            <w:pPr>
              <w:suppressAutoHyphens/>
              <w:ind w:left="357" w:hanging="357"/>
              <w:rPr>
                <w:rFonts w:cstheme="minorHAnsi"/>
                <w:kern w:val="2"/>
                <w:lang w:val="en-US" w:eastAsia="zh-CN" w:bidi="hi-IN"/>
              </w:rPr>
            </w:pPr>
            <w:r w:rsidRPr="00BC414C">
              <w:rPr>
                <w:rFonts w:cstheme="minorHAnsi"/>
                <w:kern w:val="2"/>
                <w:lang w:val="en-US" w:eastAsia="zh-CN" w:bidi="hi-IN"/>
              </w:rPr>
              <w:t>Information: Rania Hindiridou</w:t>
            </w:r>
          </w:p>
          <w:p w14:paraId="5F2A7F6C" w14:textId="77777777" w:rsidR="004B7F81" w:rsidRPr="00BC414C" w:rsidRDefault="004B7F81" w:rsidP="004B7F81">
            <w:pPr>
              <w:suppressAutoHyphens/>
              <w:ind w:left="357" w:hanging="357"/>
              <w:rPr>
                <w:rFonts w:cstheme="minorHAnsi"/>
                <w:kern w:val="2"/>
                <w:lang w:val="en-US" w:eastAsia="zh-CN" w:bidi="hi-IN"/>
              </w:rPr>
            </w:pPr>
            <w:r w:rsidRPr="00BC414C">
              <w:rPr>
                <w:rFonts w:cstheme="minorHAnsi"/>
                <w:kern w:val="2"/>
                <w:lang w:val="en-US" w:eastAsia="zh-CN" w:bidi="hi-IN"/>
              </w:rPr>
              <w:t>Tel. No.: (+30) 210 5294841</w:t>
            </w:r>
          </w:p>
          <w:p w14:paraId="462B82F1" w14:textId="7C6736DC" w:rsidR="00A3587E" w:rsidRPr="00BC414C" w:rsidRDefault="004B7F81" w:rsidP="004B7F81">
            <w:pPr>
              <w:spacing w:line="276" w:lineRule="auto"/>
              <w:ind w:left="357" w:hanging="357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414C">
              <w:rPr>
                <w:rFonts w:cstheme="minorHAnsi"/>
                <w:kern w:val="2"/>
                <w:lang w:val="en-US" w:eastAsia="zh-CN" w:bidi="hi-IN"/>
              </w:rPr>
              <w:t xml:space="preserve">E- mail: </w:t>
            </w:r>
            <w:hyperlink r:id="rId6" w:history="1">
              <w:r w:rsidRPr="00BC414C">
                <w:rPr>
                  <w:rStyle w:val="-"/>
                  <w:rFonts w:cstheme="minorHAnsi"/>
                  <w:kern w:val="2"/>
                  <w:lang w:val="en-US" w:eastAsia="zh-CN" w:bidi="hi-IN"/>
                </w:rPr>
                <w:t>public.relations@aua.gr</w:t>
              </w:r>
            </w:hyperlink>
            <w:r w:rsidRPr="00BC414C">
              <w:rPr>
                <w:rFonts w:cstheme="minorHAnsi"/>
                <w:kern w:val="2"/>
                <w:lang w:val="en-US" w:eastAsia="zh-CN" w:bidi="hi-IN"/>
              </w:rPr>
              <w:tab/>
            </w:r>
          </w:p>
        </w:tc>
        <w:tc>
          <w:tcPr>
            <w:tcW w:w="3840" w:type="dxa"/>
          </w:tcPr>
          <w:p w14:paraId="0E4B3331" w14:textId="0A2303CA" w:rsidR="00A3587E" w:rsidRPr="00BC414C" w:rsidRDefault="00A3587E" w:rsidP="0015482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414C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el-GR"/>
              </w:rPr>
              <w:drawing>
                <wp:inline distT="0" distB="0" distL="0" distR="0" wp14:anchorId="0B99A608" wp14:editId="48D40DD2">
                  <wp:extent cx="2048510" cy="993775"/>
                  <wp:effectExtent l="0" t="0" r="889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FAAAC" w14:textId="04EFA6D4" w:rsidR="00A3587E" w:rsidRPr="00BC414C" w:rsidRDefault="002A2C7C" w:rsidP="002A2C7C">
      <w:pPr>
        <w:tabs>
          <w:tab w:val="left" w:pos="7215"/>
        </w:tabs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BC414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</w:t>
      </w:r>
      <w:r w:rsidR="00E57814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Athens,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57814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November 25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2022</w:t>
      </w:r>
      <w:r w:rsidR="00A3587E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</w:t>
      </w:r>
      <w:r w:rsidR="00A3587E" w:rsidRPr="00BC414C">
        <w:rPr>
          <w:rFonts w:cstheme="minorHAnsi"/>
          <w:noProof/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14:paraId="31320F8E" w14:textId="6BCF5B3F" w:rsidR="00A3587E" w:rsidRPr="00BC414C" w:rsidRDefault="00A3587E" w:rsidP="00154827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6B74DF36" w14:textId="25A20877" w:rsidR="008448AE" w:rsidRPr="00BC414C" w:rsidRDefault="004F368A" w:rsidP="00154827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BC414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PRESS RELEASE</w:t>
      </w:r>
    </w:p>
    <w:p w14:paraId="50C7156D" w14:textId="4ACDBD41" w:rsidR="004F368A" w:rsidRPr="00BC414C" w:rsidRDefault="004F368A" w:rsidP="004E42D0">
      <w:pPr>
        <w:ind w:firstLine="720"/>
        <w:jc w:val="both"/>
        <w:rPr>
          <w:rFonts w:cstheme="minorHAnsi"/>
          <w:b/>
          <w:color w:val="252525"/>
          <w:sz w:val="24"/>
          <w:szCs w:val="24"/>
          <w:shd w:val="clear" w:color="auto" w:fill="FFFFFF"/>
          <w:lang w:val="en-US"/>
        </w:rPr>
      </w:pPr>
      <w:r w:rsidRPr="00BC414C">
        <w:rPr>
          <w:rFonts w:cstheme="minorHAnsi"/>
          <w:b/>
          <w:color w:val="252525"/>
          <w:sz w:val="24"/>
          <w:szCs w:val="24"/>
          <w:shd w:val="clear" w:color="auto" w:fill="FFFFFF"/>
          <w:lang w:val="en-US"/>
        </w:rPr>
        <w:t xml:space="preserve">     International Day for the Elimination of Violence against Women</w:t>
      </w:r>
    </w:p>
    <w:p w14:paraId="01749801" w14:textId="77777777" w:rsidR="00413917" w:rsidRPr="00BC414C" w:rsidRDefault="00413917" w:rsidP="004E42D0">
      <w:pPr>
        <w:ind w:firstLine="720"/>
        <w:jc w:val="both"/>
        <w:rPr>
          <w:rFonts w:cstheme="minorHAnsi"/>
          <w:b/>
          <w:color w:val="252525"/>
          <w:sz w:val="24"/>
          <w:szCs w:val="24"/>
          <w:shd w:val="clear" w:color="auto" w:fill="FFFFFF"/>
          <w:lang w:val="en-US"/>
        </w:rPr>
      </w:pPr>
    </w:p>
    <w:p w14:paraId="00D339F1" w14:textId="576F499F" w:rsidR="00EC35CC" w:rsidRPr="00BC414C" w:rsidRDefault="00942959" w:rsidP="0045362E">
      <w:pPr>
        <w:ind w:firstLine="72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On November 25 </w:t>
      </w:r>
      <w:r w:rsidR="00EC35CC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1960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,</w:t>
      </w:r>
      <w:r w:rsidR="00EC35CC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84E9B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three anti-establishment women, the Mirabal sisters were assassinated by the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dictatorship of </w:t>
      </w:r>
      <w:r w:rsidR="00C84E9B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Dominican Republic,</w:t>
      </w:r>
      <w:r w:rsidR="00EC35CC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84E9B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after their torture. Since then,</w:t>
      </w:r>
      <w:r w:rsidR="00EC35CC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84E9B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this emblematic day </w:t>
      </w:r>
      <w:r w:rsidR="002C04DD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has been</w:t>
      </w:r>
      <w:r w:rsidR="00C84E9B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regarded as</w:t>
      </w:r>
      <w:r w:rsidR="00EC35CC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52775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 Day of Remembrance and Protest against the violence exercised upon women globally</w:t>
      </w:r>
      <w:r w:rsidR="00EC35CC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E52775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In </w:t>
      </w:r>
      <w:r w:rsidR="00EC35CC" w:rsidRPr="00BC414C">
        <w:rPr>
          <w:rFonts w:cstheme="minorHAnsi"/>
          <w:color w:val="000000"/>
          <w:sz w:val="24"/>
          <w:szCs w:val="24"/>
          <w:lang w:val="en-US"/>
        </w:rPr>
        <w:t>1991</w:t>
      </w:r>
      <w:r w:rsidR="00E52775" w:rsidRPr="00BC414C">
        <w:rPr>
          <w:rFonts w:cstheme="minorHAnsi"/>
          <w:color w:val="000000"/>
          <w:sz w:val="24"/>
          <w:szCs w:val="24"/>
          <w:lang w:val="en-US"/>
        </w:rPr>
        <w:t xml:space="preserve">, the UN </w:t>
      </w:r>
      <w:r w:rsidR="0045362E" w:rsidRPr="00BC414C">
        <w:rPr>
          <w:rFonts w:cstheme="minorHAnsi"/>
          <w:color w:val="000000"/>
          <w:sz w:val="24"/>
          <w:szCs w:val="24"/>
          <w:lang w:val="en-US"/>
        </w:rPr>
        <w:t xml:space="preserve">named that day as the Global Day for the Elimination of Violence </w:t>
      </w:r>
      <w:r w:rsidR="005E436F" w:rsidRPr="00BC414C">
        <w:rPr>
          <w:rFonts w:cstheme="minorHAnsi"/>
          <w:color w:val="000000"/>
          <w:sz w:val="24"/>
          <w:szCs w:val="24"/>
          <w:lang w:val="en-US"/>
        </w:rPr>
        <w:t>a</w:t>
      </w:r>
      <w:r w:rsidR="0045362E" w:rsidRPr="00BC414C">
        <w:rPr>
          <w:rFonts w:cstheme="minorHAnsi"/>
          <w:color w:val="000000"/>
          <w:sz w:val="24"/>
          <w:szCs w:val="24"/>
          <w:lang w:val="en-US"/>
        </w:rPr>
        <w:t xml:space="preserve">gainst </w:t>
      </w:r>
      <w:r w:rsidR="005E436F" w:rsidRPr="00BC414C">
        <w:rPr>
          <w:rFonts w:cstheme="minorHAnsi"/>
          <w:color w:val="000000"/>
          <w:sz w:val="24"/>
          <w:szCs w:val="24"/>
          <w:lang w:val="en-US"/>
        </w:rPr>
        <w:t>W</w:t>
      </w:r>
      <w:r w:rsidR="0045362E" w:rsidRPr="00BC414C">
        <w:rPr>
          <w:rFonts w:cstheme="minorHAnsi"/>
          <w:color w:val="000000"/>
          <w:sz w:val="24"/>
          <w:szCs w:val="24"/>
          <w:lang w:val="en-US"/>
        </w:rPr>
        <w:t>omen</w:t>
      </w:r>
      <w:r w:rsidR="00645E52" w:rsidRPr="00BC414C">
        <w:rPr>
          <w:rFonts w:cstheme="minorHAnsi"/>
          <w:color w:val="000000"/>
          <w:sz w:val="24"/>
          <w:szCs w:val="24"/>
          <w:lang w:val="en-US"/>
        </w:rPr>
        <w:t xml:space="preserve">, </w:t>
      </w:r>
      <w:r w:rsidR="0045362E" w:rsidRPr="00BC414C">
        <w:rPr>
          <w:rFonts w:cstheme="minorHAnsi"/>
          <w:color w:val="000000"/>
          <w:sz w:val="24"/>
          <w:szCs w:val="24"/>
          <w:lang w:val="en-US"/>
        </w:rPr>
        <w:t>so as to be</w:t>
      </w:r>
      <w:r w:rsidR="00645E52" w:rsidRPr="00BC414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45362E" w:rsidRPr="00BC414C">
        <w:rPr>
          <w:rFonts w:cstheme="minorHAnsi"/>
          <w:color w:val="000000"/>
          <w:sz w:val="24"/>
          <w:szCs w:val="24"/>
          <w:lang w:val="en-US"/>
        </w:rPr>
        <w:t>recalled</w:t>
      </w:r>
      <w:r w:rsidR="00645E52" w:rsidRPr="00BC414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45362E" w:rsidRPr="00BC414C">
        <w:rPr>
          <w:rFonts w:cstheme="minorHAnsi"/>
          <w:color w:val="000000"/>
          <w:sz w:val="24"/>
          <w:szCs w:val="24"/>
          <w:lang w:val="en-US"/>
        </w:rPr>
        <w:t xml:space="preserve">that </w:t>
      </w:r>
      <w:r w:rsidR="00AB521E" w:rsidRPr="00BC414C">
        <w:rPr>
          <w:rFonts w:cstheme="minorHAnsi"/>
          <w:color w:val="000000"/>
          <w:sz w:val="24"/>
          <w:szCs w:val="24"/>
          <w:lang w:val="en-US"/>
        </w:rPr>
        <w:t>such a phenomenon should not be tolerated</w:t>
      </w:r>
      <w:r w:rsidR="00EC35CC" w:rsidRPr="00BC414C">
        <w:rPr>
          <w:rFonts w:cstheme="minorHAnsi"/>
          <w:color w:val="000000"/>
          <w:sz w:val="24"/>
          <w:szCs w:val="24"/>
          <w:lang w:val="en-US"/>
        </w:rPr>
        <w:t>.</w:t>
      </w:r>
    </w:p>
    <w:p w14:paraId="187CF74B" w14:textId="6769253D" w:rsidR="00FF6E2D" w:rsidRPr="00BC414C" w:rsidRDefault="001B1E18" w:rsidP="003C13AD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Nowadays</w:t>
      </w:r>
      <w:r w:rsidR="008221A2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recent pandemic</w:t>
      </w:r>
      <w:r w:rsidR="00857827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along with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 forced stay and coexistence in the limited space </w:t>
      </w:r>
      <w:r w:rsidR="00CF1724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of the house</w:t>
      </w:r>
      <w:r w:rsidR="005D7F43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CF1724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due to quarantine</w:t>
      </w:r>
      <w:r w:rsidR="005D7F43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857827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increasing poverty and the</w:t>
      </w:r>
      <w:r w:rsidR="008E3969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57827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reduction of access to opportunities</w:t>
      </w:r>
      <w:r w:rsidR="005D7F43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57827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and development prospects,</w:t>
      </w:r>
      <w:r w:rsidR="005D7F43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57827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have been creating a negatively charged atmosphere</w:t>
      </w:r>
      <w:r w:rsidR="00857827" w:rsidRPr="00BC414C">
        <w:rPr>
          <w:rFonts w:cstheme="minorHAnsi"/>
          <w:sz w:val="24"/>
          <w:szCs w:val="24"/>
          <w:lang w:val="en-US"/>
        </w:rPr>
        <w:t xml:space="preserve"> </w:t>
      </w:r>
      <w:r w:rsidR="00857827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that has been in turn accentuating phenomena of domestic violence, which often include multiple crimes against women</w:t>
      </w:r>
      <w:r w:rsidR="003C13AD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that could even reach murder</w:t>
      </w:r>
      <w:r w:rsidR="00FF6E2D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617C2931" w14:textId="3042881E" w:rsidR="00CB5A63" w:rsidRPr="00BC414C" w:rsidRDefault="00047A52" w:rsidP="00C3572C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Violence is not strictly related to colour, education level, social class</w:t>
      </w:r>
      <w:r w:rsidR="00CB5A63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age and economic status</w:t>
      </w:r>
      <w:r w:rsidR="00CB5A63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D50775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offenders can belong to any age group, citizenship, socio-economic category and level of education</w:t>
      </w:r>
      <w:r w:rsidR="00CB5A63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5EEBF190" w14:textId="65A28CF6" w:rsidR="00FF6E2D" w:rsidRPr="00BC414C" w:rsidRDefault="0057202C" w:rsidP="0057202C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Taking into consideration the number of feminicide</w:t>
      </w:r>
      <w:r w:rsidRPr="00BC414C">
        <w:rPr>
          <w:rFonts w:cstheme="minorHAnsi"/>
          <w:sz w:val="24"/>
          <w:szCs w:val="24"/>
          <w:lang w:val="en-US"/>
        </w:rPr>
        <w:t xml:space="preserve">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having shocked Greece over the past months</w:t>
      </w:r>
      <w:r w:rsidR="00FF6E2D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statistical studies have shown that in our country</w:t>
      </w:r>
      <w:r w:rsidR="00FF6E2D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one in four women have been experiencing physical and/or sexual violence, throughout their lifetime</w:t>
      </w:r>
      <w:r w:rsidR="00FF6E2D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</w:t>
      </w:r>
      <w:r w:rsidR="00C978F7"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C414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The corresponding ratio worldwide is one in three women</w:t>
      </w:r>
      <w:r w:rsidR="00FF6E2D" w:rsidRPr="00BC414C">
        <w:rPr>
          <w:rFonts w:cstheme="minorHAnsi"/>
          <w:color w:val="252525"/>
          <w:sz w:val="24"/>
          <w:szCs w:val="24"/>
          <w:shd w:val="clear" w:color="auto" w:fill="FFFFFF"/>
          <w:lang w:val="en-US"/>
        </w:rPr>
        <w:t>.</w:t>
      </w:r>
    </w:p>
    <w:p w14:paraId="22BCA8D9" w14:textId="18D71C8A" w:rsidR="00AC401F" w:rsidRPr="00BC414C" w:rsidRDefault="0057202C" w:rsidP="00D81E6D">
      <w:pPr>
        <w:ind w:firstLine="720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BC414C">
        <w:rPr>
          <w:rFonts w:eastAsia="Times New Roman" w:cstheme="minorHAnsi"/>
          <w:sz w:val="24"/>
          <w:szCs w:val="24"/>
          <w:lang w:val="en-US" w:eastAsia="el-GR"/>
        </w:rPr>
        <w:t>In Greece, pursuant to Law 4589/2019 (art</w:t>
      </w:r>
      <w:r w:rsidR="00AC401F" w:rsidRPr="00BC414C">
        <w:rPr>
          <w:rFonts w:eastAsia="Times New Roman" w:cstheme="minorHAnsi"/>
          <w:sz w:val="24"/>
          <w:szCs w:val="24"/>
          <w:lang w:val="en-US" w:eastAsia="el-GR"/>
        </w:rPr>
        <w:t xml:space="preserve"> 33), </w:t>
      </w:r>
      <w:r w:rsidR="00C50526" w:rsidRPr="00BC414C">
        <w:rPr>
          <w:rFonts w:eastAsia="Times New Roman" w:cstheme="minorHAnsi"/>
          <w:sz w:val="24"/>
          <w:szCs w:val="24"/>
          <w:lang w:val="en-US" w:eastAsia="el-GR"/>
        </w:rPr>
        <w:t xml:space="preserve">Gender Equality </w:t>
      </w:r>
      <w:r w:rsidR="00D81E6D" w:rsidRPr="00BC414C">
        <w:rPr>
          <w:rFonts w:eastAsia="Times New Roman" w:cstheme="minorHAnsi"/>
          <w:sz w:val="24"/>
          <w:szCs w:val="24"/>
          <w:lang w:val="en-US" w:eastAsia="el-GR"/>
        </w:rPr>
        <w:t>and Anti-Discrimination Committees</w:t>
      </w:r>
      <w:r w:rsidR="00C50526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D81E6D" w:rsidRPr="00BC414C">
        <w:rPr>
          <w:rFonts w:eastAsia="Times New Roman" w:cstheme="minorHAnsi"/>
          <w:sz w:val="24"/>
          <w:szCs w:val="24"/>
          <w:lang w:val="en-US" w:eastAsia="el-GR"/>
        </w:rPr>
        <w:t>have been henceforth established and functioning at all</w:t>
      </w:r>
      <w:r w:rsidR="00B146A5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D81E6D" w:rsidRPr="00BC414C">
        <w:rPr>
          <w:rFonts w:eastAsia="Times New Roman" w:cstheme="minorHAnsi"/>
          <w:sz w:val="24"/>
          <w:szCs w:val="24"/>
          <w:lang w:val="en-US" w:eastAsia="el-GR"/>
        </w:rPr>
        <w:t>Higher Education Institutions (HEI</w:t>
      </w:r>
      <w:r w:rsidR="0047766B" w:rsidRPr="00BC414C">
        <w:rPr>
          <w:rFonts w:eastAsia="Times New Roman" w:cstheme="minorHAnsi"/>
          <w:sz w:val="24"/>
          <w:szCs w:val="24"/>
          <w:lang w:val="en-US" w:eastAsia="el-GR"/>
        </w:rPr>
        <w:t>s</w:t>
      </w:r>
      <w:r w:rsidR="00D81E6D" w:rsidRPr="00BC414C">
        <w:rPr>
          <w:rFonts w:eastAsia="Times New Roman" w:cstheme="minorHAnsi"/>
          <w:sz w:val="24"/>
          <w:szCs w:val="24"/>
          <w:lang w:val="en-US" w:eastAsia="el-GR"/>
        </w:rPr>
        <w:t>)</w:t>
      </w:r>
      <w:r w:rsidR="00DB7638" w:rsidRPr="00BC414C">
        <w:rPr>
          <w:rFonts w:eastAsia="Times New Roman" w:cstheme="minorHAnsi"/>
          <w:sz w:val="24"/>
          <w:szCs w:val="24"/>
          <w:lang w:val="en-US" w:eastAsia="el-GR"/>
        </w:rPr>
        <w:t>,</w:t>
      </w:r>
      <w:r w:rsidR="00D81E6D" w:rsidRPr="00BC414C">
        <w:rPr>
          <w:rFonts w:eastAsia="Times New Roman" w:cstheme="minorHAnsi"/>
          <w:sz w:val="24"/>
          <w:szCs w:val="24"/>
          <w:lang w:val="en-US" w:eastAsia="el-GR"/>
        </w:rPr>
        <w:t xml:space="preserve"> all over Greece</w:t>
      </w:r>
      <w:r w:rsidR="00AC401F" w:rsidRPr="00BC414C">
        <w:rPr>
          <w:rFonts w:eastAsia="Times New Roman" w:cstheme="minorHAnsi"/>
          <w:sz w:val="24"/>
          <w:szCs w:val="24"/>
          <w:lang w:val="en-US" w:eastAsia="el-GR"/>
        </w:rPr>
        <w:t xml:space="preserve"> (24)</w:t>
      </w:r>
      <w:r w:rsidR="000F7BDF" w:rsidRPr="00BC414C">
        <w:rPr>
          <w:rFonts w:eastAsia="Times New Roman" w:cstheme="minorHAnsi"/>
          <w:sz w:val="24"/>
          <w:szCs w:val="24"/>
          <w:lang w:val="en-US" w:eastAsia="el-GR"/>
        </w:rPr>
        <w:t>,</w:t>
      </w:r>
      <w:r w:rsidR="00AC401F" w:rsidRPr="00BC414C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r w:rsidR="0047766B" w:rsidRPr="00BC414C">
        <w:rPr>
          <w:rFonts w:eastAsia="Times New Roman" w:cstheme="minorHAnsi"/>
          <w:sz w:val="24"/>
          <w:szCs w:val="24"/>
          <w:lang w:val="en-US" w:eastAsia="el-GR"/>
        </w:rPr>
        <w:t>G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="0047766B" w:rsidRPr="00BC414C">
        <w:rPr>
          <w:rFonts w:eastAsia="Times New Roman" w:cstheme="minorHAnsi"/>
          <w:sz w:val="24"/>
          <w:szCs w:val="24"/>
          <w:lang w:val="en-US" w:eastAsia="el-GR"/>
        </w:rPr>
        <w:t>E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="0047766B" w:rsidRPr="00BC414C">
        <w:rPr>
          <w:rFonts w:eastAsia="Times New Roman" w:cstheme="minorHAnsi"/>
          <w:sz w:val="24"/>
          <w:szCs w:val="24"/>
          <w:lang w:val="en-US" w:eastAsia="el-GR"/>
        </w:rPr>
        <w:t>C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="00AC401F" w:rsidRPr="00BC414C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="000F7BDF" w:rsidRPr="00BC414C">
        <w:rPr>
          <w:rFonts w:eastAsia="Times New Roman" w:cstheme="minorHAnsi"/>
          <w:sz w:val="24"/>
          <w:szCs w:val="24"/>
          <w:lang w:val="en-US" w:eastAsia="el-GR"/>
        </w:rPr>
        <w:t xml:space="preserve">acting as </w:t>
      </w:r>
      <w:r w:rsidR="00B146A5" w:rsidRPr="00BC414C">
        <w:rPr>
          <w:rFonts w:eastAsia="Times New Roman" w:cstheme="minorHAnsi"/>
          <w:sz w:val="24"/>
          <w:szCs w:val="24"/>
          <w:lang w:val="en-US" w:eastAsia="el-GR"/>
        </w:rPr>
        <w:t xml:space="preserve">Advisory </w:t>
      </w:r>
      <w:r w:rsidR="00B146A5" w:rsidRPr="00BC414C">
        <w:rPr>
          <w:rFonts w:eastAsia="Times New Roman" w:cstheme="minorHAnsi"/>
          <w:sz w:val="24"/>
          <w:szCs w:val="24"/>
          <w:lang w:val="en-US" w:eastAsia="el-GR"/>
        </w:rPr>
        <w:lastRenderedPageBreak/>
        <w:t xml:space="preserve">Bodies to the Senates and Management Boards of the Schools and Departments of HEI, with reference to the promotion of equality at all </w:t>
      </w:r>
      <w:r w:rsidR="00397005" w:rsidRPr="00BC414C">
        <w:rPr>
          <w:rFonts w:eastAsia="Times New Roman" w:cstheme="minorHAnsi"/>
          <w:sz w:val="24"/>
          <w:szCs w:val="24"/>
          <w:lang w:val="en-US" w:eastAsia="el-GR"/>
        </w:rPr>
        <w:t xml:space="preserve">the </w:t>
      </w:r>
      <w:r w:rsidR="00B146A5" w:rsidRPr="00BC414C">
        <w:rPr>
          <w:rFonts w:eastAsia="Times New Roman" w:cstheme="minorHAnsi"/>
          <w:sz w:val="24"/>
          <w:szCs w:val="24"/>
          <w:lang w:val="en-US" w:eastAsia="el-GR"/>
        </w:rPr>
        <w:t>operational levels and all the procedures of academic life involved, as well</w:t>
      </w:r>
      <w:r w:rsidR="00AC401F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</w:p>
    <w:p w14:paraId="28B11DB1" w14:textId="69051493" w:rsidR="00A31A17" w:rsidRPr="00BC414C" w:rsidRDefault="00353233" w:rsidP="00C3572C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BC414C">
        <w:rPr>
          <w:rFonts w:eastAsia="Times New Roman" w:cstheme="minorHAnsi"/>
          <w:sz w:val="24"/>
          <w:szCs w:val="24"/>
          <w:lang w:val="en-US" w:eastAsia="el-GR"/>
        </w:rPr>
        <w:t>The Agricultural University of Athens (AUA) by means of the (G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E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C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="008E3969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setting an Action Plan on Gender Equality</w:t>
      </w:r>
      <w:r w:rsidR="00A31A17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8E3969" w:rsidRPr="00BC414C">
        <w:rPr>
          <w:rFonts w:eastAsia="Times New Roman" w:cstheme="minorHAnsi"/>
          <w:sz w:val="24"/>
          <w:szCs w:val="24"/>
          <w:lang w:val="en-US" w:eastAsia="el-GR"/>
        </w:rPr>
        <w:t>(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APGE</w:t>
      </w:r>
      <w:r w:rsidR="008E3969" w:rsidRPr="00BC414C">
        <w:rPr>
          <w:rFonts w:eastAsia="Times New Roman" w:cstheme="minorHAnsi"/>
          <w:sz w:val="24"/>
          <w:szCs w:val="24"/>
          <w:lang w:val="en-US" w:eastAsia="el-GR"/>
        </w:rPr>
        <w:t xml:space="preserve">) 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 xml:space="preserve">has the ambition of contributing to </w:t>
      </w:r>
      <w:r w:rsidR="00821B5A" w:rsidRPr="00BC414C">
        <w:rPr>
          <w:rFonts w:eastAsia="Times New Roman" w:cstheme="minorHAnsi"/>
          <w:sz w:val="24"/>
          <w:szCs w:val="24"/>
          <w:lang w:val="en-US" w:eastAsia="el-GR"/>
        </w:rPr>
        <w:t>the fight against</w:t>
      </w:r>
      <w:r w:rsidR="00BE1633" w:rsidRPr="00BC414C">
        <w:rPr>
          <w:rFonts w:eastAsia="Times New Roman" w:cstheme="minorHAnsi"/>
          <w:sz w:val="24"/>
          <w:szCs w:val="24"/>
          <w:lang w:val="en-US" w:eastAsia="el-GR"/>
        </w:rPr>
        <w:t xml:space="preserve"> discriminations on the grounds of gender,</w:t>
      </w:r>
      <w:r w:rsidR="006C146F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821B5A" w:rsidRPr="00BC414C">
        <w:rPr>
          <w:rFonts w:eastAsia="Times New Roman" w:cstheme="minorHAnsi"/>
          <w:sz w:val="24"/>
          <w:szCs w:val="24"/>
          <w:lang w:val="en-US" w:eastAsia="el-GR"/>
        </w:rPr>
        <w:t xml:space="preserve">on </w:t>
      </w:r>
      <w:r w:rsidR="00F864FB" w:rsidRPr="00BC414C">
        <w:rPr>
          <w:rFonts w:eastAsia="Times New Roman" w:cstheme="minorHAnsi"/>
          <w:sz w:val="24"/>
          <w:szCs w:val="24"/>
          <w:lang w:val="en-US" w:eastAsia="el-GR"/>
        </w:rPr>
        <w:t xml:space="preserve">an institutional, organizational and operational level, </w:t>
      </w:r>
      <w:r w:rsidR="00964A41" w:rsidRPr="00BC414C">
        <w:rPr>
          <w:rFonts w:eastAsia="Times New Roman" w:cstheme="minorHAnsi"/>
          <w:sz w:val="24"/>
          <w:szCs w:val="24"/>
          <w:lang w:val="en-US" w:eastAsia="el-GR"/>
        </w:rPr>
        <w:t xml:space="preserve">through the </w:t>
      </w:r>
      <w:r w:rsidR="00A276B2" w:rsidRPr="00BC414C">
        <w:rPr>
          <w:rFonts w:eastAsia="Times New Roman" w:cstheme="minorHAnsi"/>
          <w:sz w:val="24"/>
          <w:szCs w:val="24"/>
          <w:lang w:val="en-US" w:eastAsia="el-GR"/>
        </w:rPr>
        <w:t xml:space="preserve">development of a set of regulations and the establishment of statutes, in addition to the amendment of the content of all </w:t>
      </w:r>
      <w:r w:rsidR="00397005" w:rsidRPr="00BC414C">
        <w:rPr>
          <w:rFonts w:eastAsia="Times New Roman" w:cstheme="minorHAnsi"/>
          <w:sz w:val="24"/>
          <w:szCs w:val="24"/>
          <w:lang w:val="en-US" w:eastAsia="el-GR"/>
        </w:rPr>
        <w:t xml:space="preserve">of </w:t>
      </w:r>
      <w:r w:rsidR="00A276B2" w:rsidRPr="00BC414C">
        <w:rPr>
          <w:rFonts w:eastAsia="Times New Roman" w:cstheme="minorHAnsi"/>
          <w:sz w:val="24"/>
          <w:szCs w:val="24"/>
          <w:lang w:val="en-US" w:eastAsia="el-GR"/>
        </w:rPr>
        <w:t>its official documents,</w:t>
      </w:r>
      <w:r w:rsidR="007B24D8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4A399C" w:rsidRPr="00BC414C">
        <w:rPr>
          <w:rFonts w:eastAsia="Times New Roman" w:cstheme="minorHAnsi"/>
          <w:sz w:val="24"/>
          <w:szCs w:val="24"/>
          <w:lang w:val="en-US" w:eastAsia="el-GR"/>
        </w:rPr>
        <w:t>with a view to meeting the needs of combating gender discriminations</w:t>
      </w:r>
      <w:r w:rsidR="00A31A17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="004A0C85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D966D0" w:rsidRPr="00BC414C">
        <w:rPr>
          <w:rFonts w:eastAsia="Times New Roman" w:cstheme="minorHAnsi"/>
          <w:sz w:val="24"/>
          <w:szCs w:val="24"/>
          <w:lang w:val="en-US" w:eastAsia="el-GR"/>
        </w:rPr>
        <w:t>At the same time, the Agricultural University of Athens wishes to ensure equality</w:t>
      </w:r>
      <w:r w:rsidR="00C44976" w:rsidRPr="00BC414C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D966D0" w:rsidRPr="00BC414C">
        <w:rPr>
          <w:rFonts w:eastAsia="Times New Roman" w:cstheme="minorHAnsi"/>
          <w:sz w:val="24"/>
          <w:szCs w:val="24"/>
          <w:lang w:val="en-US" w:eastAsia="el-GR"/>
        </w:rPr>
        <w:t>equal rights</w:t>
      </w:r>
      <w:r w:rsidR="00C44976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D966D0" w:rsidRPr="00BC414C">
        <w:rPr>
          <w:rFonts w:eastAsia="Times New Roman" w:cstheme="minorHAnsi"/>
          <w:sz w:val="24"/>
          <w:szCs w:val="24"/>
          <w:lang w:val="en-US" w:eastAsia="el-GR"/>
        </w:rPr>
        <w:t>and safety on teaching and research</w:t>
      </w:r>
      <w:r w:rsidR="00144B61" w:rsidRPr="00BC414C">
        <w:rPr>
          <w:rFonts w:eastAsia="Times New Roman" w:cstheme="minorHAnsi"/>
          <w:sz w:val="24"/>
          <w:szCs w:val="24"/>
          <w:lang w:val="en-US" w:eastAsia="el-GR"/>
        </w:rPr>
        <w:t>,</w:t>
      </w:r>
      <w:r w:rsidR="0012276E" w:rsidRPr="00BC414C">
        <w:rPr>
          <w:rFonts w:cstheme="minorHAnsi"/>
          <w:sz w:val="24"/>
          <w:szCs w:val="24"/>
          <w:lang w:val="en-US"/>
        </w:rPr>
        <w:t xml:space="preserve"> </w:t>
      </w:r>
      <w:r w:rsidR="0012276E" w:rsidRPr="00BC414C">
        <w:rPr>
          <w:rFonts w:eastAsia="Times New Roman" w:cstheme="minorHAnsi"/>
          <w:sz w:val="24"/>
          <w:szCs w:val="24"/>
          <w:lang w:val="en-US" w:eastAsia="el-GR"/>
        </w:rPr>
        <w:t>hampering the development of all forms of discrimination and violence.</w:t>
      </w:r>
    </w:p>
    <w:p w14:paraId="2DCCCE2B" w14:textId="7C5BFC5B" w:rsidR="00A31A17" w:rsidRPr="00BC414C" w:rsidRDefault="00144B61" w:rsidP="00C3572C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BC414C">
        <w:rPr>
          <w:rFonts w:eastAsia="Times New Roman" w:cstheme="minorHAnsi"/>
          <w:sz w:val="24"/>
          <w:szCs w:val="24"/>
          <w:lang w:val="en-US" w:eastAsia="el-GR"/>
        </w:rPr>
        <w:t>On the occasion of the International Day on the elimination of violence</w:t>
      </w:r>
      <w:r w:rsidR="006C3F10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against women, the</w:t>
      </w:r>
      <w:r w:rsidRPr="00BC414C">
        <w:rPr>
          <w:rFonts w:cstheme="minorHAnsi"/>
          <w:sz w:val="24"/>
          <w:szCs w:val="24"/>
          <w:lang w:val="en-US"/>
        </w:rPr>
        <w:t xml:space="preserve"> 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Gender Equality Committee</w:t>
      </w:r>
      <w:r w:rsidR="006C3F10" w:rsidRPr="00BC414C">
        <w:rPr>
          <w:rFonts w:eastAsia="Times New Roman" w:cstheme="minorHAnsi"/>
          <w:sz w:val="24"/>
          <w:szCs w:val="24"/>
          <w:lang w:val="en-US" w:eastAsia="el-GR"/>
        </w:rPr>
        <w:t> (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G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E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Pr="00BC414C">
        <w:rPr>
          <w:rFonts w:eastAsia="Times New Roman" w:cstheme="minorHAnsi"/>
          <w:sz w:val="24"/>
          <w:szCs w:val="24"/>
          <w:lang w:val="en-US" w:eastAsia="el-GR"/>
        </w:rPr>
        <w:t>C</w:t>
      </w:r>
      <w:r w:rsidR="002C04DD" w:rsidRPr="00BC414C">
        <w:rPr>
          <w:rFonts w:eastAsia="Times New Roman" w:cstheme="minorHAnsi"/>
          <w:sz w:val="24"/>
          <w:szCs w:val="24"/>
          <w:lang w:val="en-US" w:eastAsia="el-GR"/>
        </w:rPr>
        <w:t>.</w:t>
      </w:r>
      <w:r w:rsidR="00243BE1" w:rsidRPr="00BC414C">
        <w:rPr>
          <w:rFonts w:eastAsia="Times New Roman" w:cstheme="minorHAnsi"/>
          <w:sz w:val="24"/>
          <w:szCs w:val="24"/>
          <w:lang w:val="en-US" w:eastAsia="el-GR"/>
        </w:rPr>
        <w:t>) of the Agricultural University of Athens</w:t>
      </w:r>
      <w:r w:rsidR="006C3F10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1512B2" w:rsidRPr="00BC414C">
        <w:rPr>
          <w:rFonts w:eastAsia="Times New Roman" w:cstheme="minorHAnsi"/>
          <w:sz w:val="24"/>
          <w:szCs w:val="24"/>
          <w:lang w:val="en-US" w:eastAsia="el-GR"/>
        </w:rPr>
        <w:t>calls for vigilance and action</w:t>
      </w:r>
      <w:r w:rsidR="006C3F10" w:rsidRPr="00BC414C">
        <w:rPr>
          <w:rFonts w:eastAsia="Times New Roman" w:cstheme="minorHAnsi"/>
          <w:sz w:val="24"/>
          <w:szCs w:val="24"/>
          <w:lang w:val="en-US" w:eastAsia="el-GR"/>
        </w:rPr>
        <w:t xml:space="preserve">. </w:t>
      </w:r>
      <w:r w:rsidR="001512B2" w:rsidRPr="00BC414C">
        <w:rPr>
          <w:rFonts w:eastAsia="Times New Roman" w:cstheme="minorHAnsi"/>
          <w:sz w:val="24"/>
          <w:szCs w:val="24"/>
          <w:lang w:val="en-US" w:eastAsia="el-GR"/>
        </w:rPr>
        <w:t>The change of the family and social life model</w:t>
      </w:r>
      <w:r w:rsidR="006C3F10" w:rsidRPr="00BC414C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1512B2" w:rsidRPr="00BC414C">
        <w:rPr>
          <w:rFonts w:eastAsia="Times New Roman" w:cstheme="minorHAnsi"/>
          <w:sz w:val="24"/>
          <w:szCs w:val="24"/>
          <w:lang w:val="en-US" w:eastAsia="el-GR"/>
        </w:rPr>
        <w:t>by way of</w:t>
      </w:r>
      <w:r w:rsidR="006C3F10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1512B2" w:rsidRPr="00BC414C">
        <w:rPr>
          <w:rFonts w:eastAsia="Times New Roman" w:cstheme="minorHAnsi"/>
          <w:sz w:val="24"/>
          <w:szCs w:val="24"/>
          <w:lang w:val="en-US" w:eastAsia="el-GR"/>
        </w:rPr>
        <w:t>educational and advisory procedures</w:t>
      </w:r>
      <w:r w:rsidR="00397005" w:rsidRPr="00BC414C">
        <w:rPr>
          <w:rFonts w:eastAsia="Times New Roman" w:cstheme="minorHAnsi"/>
          <w:sz w:val="24"/>
          <w:szCs w:val="24"/>
          <w:lang w:val="en-US" w:eastAsia="el-GR"/>
        </w:rPr>
        <w:t>,</w:t>
      </w:r>
      <w:r w:rsidR="001512B2" w:rsidRPr="00BC414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51405C" w:rsidRPr="00BC414C">
        <w:rPr>
          <w:rFonts w:eastAsia="Times New Roman" w:cstheme="minorHAnsi"/>
          <w:sz w:val="24"/>
          <w:szCs w:val="24"/>
          <w:lang w:val="en-US" w:eastAsia="el-GR"/>
        </w:rPr>
        <w:t>has been the most appropriate and the most effective</w:t>
      </w:r>
      <w:r w:rsidR="007864AA" w:rsidRPr="00BC414C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51405C" w:rsidRPr="00BC414C">
        <w:rPr>
          <w:rFonts w:eastAsia="Times New Roman" w:cstheme="minorHAnsi"/>
          <w:sz w:val="24"/>
          <w:szCs w:val="24"/>
          <w:lang w:val="en-US" w:eastAsia="el-GR"/>
        </w:rPr>
        <w:t>in the long term</w:t>
      </w:r>
      <w:r w:rsidR="007864AA" w:rsidRPr="00BC414C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51405C" w:rsidRPr="00BC414C">
        <w:rPr>
          <w:rFonts w:eastAsia="Times New Roman" w:cstheme="minorHAnsi"/>
          <w:sz w:val="24"/>
          <w:szCs w:val="24"/>
          <w:lang w:val="en-US" w:eastAsia="el-GR"/>
        </w:rPr>
        <w:t>prevention in order to counteract and eradicate the stereotypes derived from gender inequality.</w:t>
      </w:r>
    </w:p>
    <w:p w14:paraId="7FB184E0" w14:textId="56725AB8" w:rsidR="00912C80" w:rsidRPr="00BC414C" w:rsidRDefault="001E3A78" w:rsidP="00C3572C">
      <w:pPr>
        <w:ind w:firstLine="720"/>
        <w:jc w:val="both"/>
        <w:rPr>
          <w:rFonts w:cstheme="minorHAnsi"/>
          <w:sz w:val="24"/>
          <w:szCs w:val="24"/>
          <w:lang w:val="en-US"/>
        </w:rPr>
      </w:pPr>
      <w:r w:rsidRPr="00BC414C">
        <w:rPr>
          <w:rFonts w:cstheme="minorHAnsi"/>
          <w:sz w:val="24"/>
          <w:szCs w:val="24"/>
          <w:lang w:val="en-US"/>
        </w:rPr>
        <w:t>Let us all</w:t>
      </w:r>
      <w:r w:rsidR="002C04DD" w:rsidRPr="00BC414C">
        <w:rPr>
          <w:rFonts w:cstheme="minorHAnsi"/>
          <w:sz w:val="24"/>
          <w:szCs w:val="24"/>
          <w:lang w:val="en-US"/>
        </w:rPr>
        <w:t xml:space="preserve">, </w:t>
      </w:r>
      <w:r w:rsidR="00EC0B38" w:rsidRPr="00BC414C">
        <w:rPr>
          <w:rFonts w:cstheme="minorHAnsi"/>
          <w:sz w:val="24"/>
          <w:szCs w:val="24"/>
          <w:lang w:val="en-US"/>
        </w:rPr>
        <w:t xml:space="preserve">both </w:t>
      </w:r>
      <w:r w:rsidRPr="00BC414C">
        <w:rPr>
          <w:rFonts w:cstheme="minorHAnsi"/>
          <w:sz w:val="24"/>
          <w:szCs w:val="24"/>
          <w:lang w:val="en-US"/>
        </w:rPr>
        <w:t>men and women</w:t>
      </w:r>
      <w:r w:rsidR="00EC0B38" w:rsidRPr="00BC414C">
        <w:rPr>
          <w:rFonts w:cstheme="minorHAnsi"/>
          <w:sz w:val="24"/>
          <w:szCs w:val="24"/>
          <w:lang w:val="en-US"/>
        </w:rPr>
        <w:t xml:space="preserve"> included</w:t>
      </w:r>
      <w:r w:rsidR="002C04DD" w:rsidRPr="00BC414C">
        <w:rPr>
          <w:rFonts w:cstheme="minorHAnsi"/>
          <w:sz w:val="24"/>
          <w:szCs w:val="24"/>
          <w:lang w:val="en-US"/>
        </w:rPr>
        <w:t>,</w:t>
      </w:r>
      <w:r w:rsidRPr="00BC414C">
        <w:rPr>
          <w:rFonts w:cstheme="minorHAnsi"/>
          <w:sz w:val="24"/>
          <w:szCs w:val="24"/>
          <w:lang w:val="en-US"/>
        </w:rPr>
        <w:t xml:space="preserve"> </w:t>
      </w:r>
      <w:r w:rsidR="002C04DD" w:rsidRPr="00BC414C">
        <w:rPr>
          <w:rFonts w:cstheme="minorHAnsi"/>
          <w:sz w:val="24"/>
          <w:szCs w:val="24"/>
          <w:lang w:val="en-US"/>
        </w:rPr>
        <w:t xml:space="preserve">take </w:t>
      </w:r>
      <w:r w:rsidRPr="00BC414C">
        <w:rPr>
          <w:rFonts w:cstheme="minorHAnsi"/>
          <w:sz w:val="24"/>
          <w:szCs w:val="24"/>
          <w:lang w:val="en-US"/>
        </w:rPr>
        <w:t>active action towards the prevention of violence against women,</w:t>
      </w:r>
      <w:r w:rsidR="00881551" w:rsidRPr="00BC414C">
        <w:rPr>
          <w:rFonts w:cstheme="minorHAnsi"/>
          <w:sz w:val="24"/>
          <w:szCs w:val="24"/>
          <w:lang w:val="en-US"/>
        </w:rPr>
        <w:t xml:space="preserve"> </w:t>
      </w:r>
      <w:r w:rsidRPr="00BC414C">
        <w:rPr>
          <w:rFonts w:cstheme="minorHAnsi"/>
          <w:sz w:val="24"/>
          <w:szCs w:val="24"/>
          <w:lang w:val="en-US"/>
        </w:rPr>
        <w:t>inasmuch the resistance to any form of infringement of rights</w:t>
      </w:r>
      <w:r w:rsidR="00881551" w:rsidRPr="00BC414C">
        <w:rPr>
          <w:rFonts w:cstheme="minorHAnsi"/>
          <w:sz w:val="24"/>
          <w:szCs w:val="24"/>
          <w:lang w:val="en-US"/>
        </w:rPr>
        <w:t>.</w:t>
      </w:r>
    </w:p>
    <w:p w14:paraId="1C113DCF" w14:textId="77777777" w:rsidR="00465B18" w:rsidRPr="00BC414C" w:rsidRDefault="00465B18" w:rsidP="001628CA">
      <w:pPr>
        <w:jc w:val="both"/>
        <w:rPr>
          <w:rFonts w:cstheme="minorHAnsi"/>
          <w:sz w:val="24"/>
          <w:szCs w:val="24"/>
          <w:lang w:val="en-US"/>
        </w:rPr>
      </w:pPr>
    </w:p>
    <w:p w14:paraId="1BAB124F" w14:textId="2E83D91A" w:rsidR="008E3969" w:rsidRPr="00BC414C" w:rsidRDefault="001E3A78" w:rsidP="00FA026B">
      <w:pPr>
        <w:jc w:val="center"/>
        <w:rPr>
          <w:rFonts w:cstheme="minorHAnsi"/>
          <w:sz w:val="24"/>
          <w:szCs w:val="24"/>
          <w:lang w:val="en-US"/>
        </w:rPr>
      </w:pPr>
      <w:r w:rsidRPr="00BC414C">
        <w:rPr>
          <w:rFonts w:cstheme="minorHAnsi"/>
          <w:sz w:val="24"/>
          <w:szCs w:val="24"/>
          <w:lang w:val="en-US"/>
        </w:rPr>
        <w:t>On the part of the Gender Equality Committee (G</w:t>
      </w:r>
      <w:r w:rsidR="002C04DD" w:rsidRPr="00BC414C">
        <w:rPr>
          <w:rFonts w:cstheme="minorHAnsi"/>
          <w:sz w:val="24"/>
          <w:szCs w:val="24"/>
          <w:lang w:val="en-US"/>
        </w:rPr>
        <w:t>.</w:t>
      </w:r>
      <w:r w:rsidRPr="00BC414C">
        <w:rPr>
          <w:rFonts w:cstheme="minorHAnsi"/>
          <w:sz w:val="24"/>
          <w:szCs w:val="24"/>
          <w:lang w:val="en-US"/>
        </w:rPr>
        <w:t>E</w:t>
      </w:r>
      <w:r w:rsidR="002C04DD" w:rsidRPr="00BC414C">
        <w:rPr>
          <w:rFonts w:cstheme="minorHAnsi"/>
          <w:sz w:val="24"/>
          <w:szCs w:val="24"/>
          <w:lang w:val="en-US"/>
        </w:rPr>
        <w:t>.</w:t>
      </w:r>
      <w:r w:rsidRPr="00BC414C">
        <w:rPr>
          <w:rFonts w:cstheme="minorHAnsi"/>
          <w:sz w:val="24"/>
          <w:szCs w:val="24"/>
          <w:lang w:val="en-US"/>
        </w:rPr>
        <w:t>C</w:t>
      </w:r>
      <w:r w:rsidR="002C04DD" w:rsidRPr="00BC414C">
        <w:rPr>
          <w:rFonts w:cstheme="minorHAnsi"/>
          <w:sz w:val="24"/>
          <w:szCs w:val="24"/>
          <w:lang w:val="en-US"/>
        </w:rPr>
        <w:t>.</w:t>
      </w:r>
      <w:r w:rsidRPr="00BC414C">
        <w:rPr>
          <w:rFonts w:cstheme="minorHAnsi"/>
          <w:sz w:val="24"/>
          <w:szCs w:val="24"/>
          <w:lang w:val="en-US"/>
        </w:rPr>
        <w:t xml:space="preserve">) of the Agricultural University of Athens </w:t>
      </w:r>
    </w:p>
    <w:p w14:paraId="45D8D031" w14:textId="41E85D58" w:rsidR="009C2A17" w:rsidRPr="00BC414C" w:rsidRDefault="001E3A78" w:rsidP="00FA026B">
      <w:pPr>
        <w:jc w:val="center"/>
        <w:rPr>
          <w:rFonts w:cstheme="minorHAnsi"/>
          <w:sz w:val="24"/>
          <w:szCs w:val="24"/>
          <w:lang w:val="en-US"/>
        </w:rPr>
      </w:pPr>
      <w:r w:rsidRPr="00BC414C">
        <w:rPr>
          <w:rFonts w:cstheme="minorHAnsi"/>
          <w:sz w:val="24"/>
          <w:szCs w:val="24"/>
          <w:lang w:val="en-US"/>
        </w:rPr>
        <w:t>Sophie Mavrikou</w:t>
      </w:r>
    </w:p>
    <w:p w14:paraId="22CA04D1" w14:textId="6A8EF774" w:rsidR="009C2A17" w:rsidRPr="00BC414C" w:rsidRDefault="001E3A78" w:rsidP="00FA026B">
      <w:pPr>
        <w:jc w:val="center"/>
        <w:rPr>
          <w:rFonts w:cstheme="minorHAnsi"/>
          <w:sz w:val="24"/>
          <w:szCs w:val="24"/>
          <w:lang w:val="en-US"/>
        </w:rPr>
      </w:pPr>
      <w:r w:rsidRPr="00BC414C">
        <w:rPr>
          <w:rFonts w:cstheme="minorHAnsi"/>
          <w:sz w:val="24"/>
          <w:szCs w:val="24"/>
          <w:lang w:val="en-US"/>
        </w:rPr>
        <w:t>Assistant Professor of the Department</w:t>
      </w:r>
      <w:r w:rsidR="009C2A17" w:rsidRPr="00BC414C">
        <w:rPr>
          <w:rFonts w:cstheme="minorHAnsi"/>
          <w:sz w:val="24"/>
          <w:szCs w:val="24"/>
          <w:lang w:val="en-US"/>
        </w:rPr>
        <w:t xml:space="preserve"> </w:t>
      </w:r>
      <w:r w:rsidRPr="00BC414C">
        <w:rPr>
          <w:rFonts w:cstheme="minorHAnsi"/>
          <w:sz w:val="24"/>
          <w:szCs w:val="24"/>
          <w:lang w:val="en-US"/>
        </w:rPr>
        <w:t xml:space="preserve">of Biotechnology </w:t>
      </w:r>
      <w:r w:rsidR="00397005" w:rsidRPr="00BC414C">
        <w:rPr>
          <w:rFonts w:cstheme="minorHAnsi"/>
          <w:sz w:val="24"/>
          <w:szCs w:val="24"/>
          <w:lang w:val="en-US"/>
        </w:rPr>
        <w:t xml:space="preserve">- </w:t>
      </w:r>
      <w:r w:rsidRPr="00BC414C">
        <w:rPr>
          <w:rFonts w:cstheme="minorHAnsi"/>
          <w:sz w:val="24"/>
          <w:szCs w:val="24"/>
          <w:lang w:val="en-US"/>
        </w:rPr>
        <w:t>AUA</w:t>
      </w:r>
    </w:p>
    <w:p w14:paraId="001AD915" w14:textId="0A87C163" w:rsidR="00465B18" w:rsidRPr="00BC414C" w:rsidRDefault="001E3A78" w:rsidP="00FA026B">
      <w:pPr>
        <w:jc w:val="center"/>
        <w:rPr>
          <w:rFonts w:cstheme="minorHAnsi"/>
          <w:sz w:val="24"/>
          <w:szCs w:val="24"/>
          <w:lang w:val="en-US"/>
        </w:rPr>
      </w:pPr>
      <w:r w:rsidRPr="00BC414C">
        <w:rPr>
          <w:rFonts w:cstheme="minorHAnsi"/>
          <w:sz w:val="24"/>
          <w:szCs w:val="24"/>
          <w:lang w:val="en-US"/>
        </w:rPr>
        <w:t>President of GEC</w:t>
      </w:r>
      <w:r w:rsidR="00465B18" w:rsidRPr="00BC414C">
        <w:rPr>
          <w:rFonts w:cstheme="minorHAnsi"/>
          <w:sz w:val="24"/>
          <w:szCs w:val="24"/>
        </w:rPr>
        <w:t>-</w:t>
      </w:r>
      <w:r w:rsidRPr="00BC414C">
        <w:rPr>
          <w:rFonts w:cstheme="minorHAnsi"/>
          <w:sz w:val="24"/>
          <w:szCs w:val="24"/>
          <w:lang w:val="en-US"/>
        </w:rPr>
        <w:t>AUA</w:t>
      </w:r>
    </w:p>
    <w:p w14:paraId="579EBF39" w14:textId="77777777" w:rsidR="00465B18" w:rsidRPr="00BC414C" w:rsidRDefault="00465B18" w:rsidP="001628CA">
      <w:pPr>
        <w:jc w:val="both"/>
        <w:rPr>
          <w:sz w:val="24"/>
          <w:szCs w:val="24"/>
        </w:rPr>
      </w:pPr>
    </w:p>
    <w:sectPr w:rsidR="00465B18" w:rsidRPr="00BC414C" w:rsidSect="00D86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B0"/>
    <w:rsid w:val="00047A52"/>
    <w:rsid w:val="00054FB7"/>
    <w:rsid w:val="00077305"/>
    <w:rsid w:val="00096B46"/>
    <w:rsid w:val="000B63C6"/>
    <w:rsid w:val="000C33EF"/>
    <w:rsid w:val="000F7BDF"/>
    <w:rsid w:val="0012276E"/>
    <w:rsid w:val="0013363C"/>
    <w:rsid w:val="00144B61"/>
    <w:rsid w:val="001512B2"/>
    <w:rsid w:val="00154827"/>
    <w:rsid w:val="001628CA"/>
    <w:rsid w:val="00195F55"/>
    <w:rsid w:val="001B1E18"/>
    <w:rsid w:val="001D7B19"/>
    <w:rsid w:val="001E3A78"/>
    <w:rsid w:val="00213FB5"/>
    <w:rsid w:val="002366AC"/>
    <w:rsid w:val="00236777"/>
    <w:rsid w:val="00243BE1"/>
    <w:rsid w:val="002A2C7C"/>
    <w:rsid w:val="002C04DD"/>
    <w:rsid w:val="002D5243"/>
    <w:rsid w:val="0030281C"/>
    <w:rsid w:val="00353233"/>
    <w:rsid w:val="00364479"/>
    <w:rsid w:val="00397005"/>
    <w:rsid w:val="003C13AD"/>
    <w:rsid w:val="003E43A1"/>
    <w:rsid w:val="003F5E15"/>
    <w:rsid w:val="00413917"/>
    <w:rsid w:val="004326FD"/>
    <w:rsid w:val="0045362E"/>
    <w:rsid w:val="00461105"/>
    <w:rsid w:val="00465B18"/>
    <w:rsid w:val="0047766B"/>
    <w:rsid w:val="00487A9C"/>
    <w:rsid w:val="004A0C85"/>
    <w:rsid w:val="004A399C"/>
    <w:rsid w:val="004A55B8"/>
    <w:rsid w:val="004B7F81"/>
    <w:rsid w:val="004C57AF"/>
    <w:rsid w:val="004E42D0"/>
    <w:rsid w:val="004F368A"/>
    <w:rsid w:val="0051405C"/>
    <w:rsid w:val="00516B09"/>
    <w:rsid w:val="00522411"/>
    <w:rsid w:val="00546D3F"/>
    <w:rsid w:val="005474EF"/>
    <w:rsid w:val="005476A8"/>
    <w:rsid w:val="0057202C"/>
    <w:rsid w:val="00595DB0"/>
    <w:rsid w:val="005B1985"/>
    <w:rsid w:val="005C40BE"/>
    <w:rsid w:val="005D7F43"/>
    <w:rsid w:val="005E436F"/>
    <w:rsid w:val="005F1915"/>
    <w:rsid w:val="0061262E"/>
    <w:rsid w:val="006203A9"/>
    <w:rsid w:val="00622717"/>
    <w:rsid w:val="00645E52"/>
    <w:rsid w:val="00693143"/>
    <w:rsid w:val="006C146F"/>
    <w:rsid w:val="006C3F10"/>
    <w:rsid w:val="006F3D74"/>
    <w:rsid w:val="006F78CF"/>
    <w:rsid w:val="00765E31"/>
    <w:rsid w:val="007864AA"/>
    <w:rsid w:val="007B24D8"/>
    <w:rsid w:val="007C7A7C"/>
    <w:rsid w:val="007D48F1"/>
    <w:rsid w:val="00806433"/>
    <w:rsid w:val="00821B5A"/>
    <w:rsid w:val="008221A2"/>
    <w:rsid w:val="00824645"/>
    <w:rsid w:val="008448AE"/>
    <w:rsid w:val="00857827"/>
    <w:rsid w:val="00881551"/>
    <w:rsid w:val="00884252"/>
    <w:rsid w:val="008D61F8"/>
    <w:rsid w:val="008E3969"/>
    <w:rsid w:val="00912C80"/>
    <w:rsid w:val="009237B6"/>
    <w:rsid w:val="00942959"/>
    <w:rsid w:val="00964A41"/>
    <w:rsid w:val="009A3AC0"/>
    <w:rsid w:val="009C2A17"/>
    <w:rsid w:val="00A276B2"/>
    <w:rsid w:val="00A31A17"/>
    <w:rsid w:val="00A3587E"/>
    <w:rsid w:val="00A43726"/>
    <w:rsid w:val="00A51530"/>
    <w:rsid w:val="00A54780"/>
    <w:rsid w:val="00A765D0"/>
    <w:rsid w:val="00AB2ED4"/>
    <w:rsid w:val="00AB521E"/>
    <w:rsid w:val="00AC401F"/>
    <w:rsid w:val="00AD75ED"/>
    <w:rsid w:val="00AE1444"/>
    <w:rsid w:val="00AE2001"/>
    <w:rsid w:val="00B146A5"/>
    <w:rsid w:val="00B529A6"/>
    <w:rsid w:val="00BC414C"/>
    <w:rsid w:val="00BE1633"/>
    <w:rsid w:val="00C3572C"/>
    <w:rsid w:val="00C44976"/>
    <w:rsid w:val="00C50526"/>
    <w:rsid w:val="00C763A6"/>
    <w:rsid w:val="00C80F41"/>
    <w:rsid w:val="00C84E9B"/>
    <w:rsid w:val="00C90237"/>
    <w:rsid w:val="00C978F7"/>
    <w:rsid w:val="00CB3FBA"/>
    <w:rsid w:val="00CB5A63"/>
    <w:rsid w:val="00CC3782"/>
    <w:rsid w:val="00CF1724"/>
    <w:rsid w:val="00CF49B4"/>
    <w:rsid w:val="00D50775"/>
    <w:rsid w:val="00D54605"/>
    <w:rsid w:val="00D705ED"/>
    <w:rsid w:val="00D81E6D"/>
    <w:rsid w:val="00D86875"/>
    <w:rsid w:val="00D966D0"/>
    <w:rsid w:val="00DB33C4"/>
    <w:rsid w:val="00DB7638"/>
    <w:rsid w:val="00DC1BA8"/>
    <w:rsid w:val="00DD587F"/>
    <w:rsid w:val="00E0047B"/>
    <w:rsid w:val="00E06FF0"/>
    <w:rsid w:val="00E2514E"/>
    <w:rsid w:val="00E52775"/>
    <w:rsid w:val="00E57814"/>
    <w:rsid w:val="00E621E3"/>
    <w:rsid w:val="00E76C2E"/>
    <w:rsid w:val="00E8334D"/>
    <w:rsid w:val="00EB3B83"/>
    <w:rsid w:val="00EC0B38"/>
    <w:rsid w:val="00EC35CC"/>
    <w:rsid w:val="00F179BD"/>
    <w:rsid w:val="00F72104"/>
    <w:rsid w:val="00F72AE9"/>
    <w:rsid w:val="00F72F7E"/>
    <w:rsid w:val="00F7781C"/>
    <w:rsid w:val="00F864FB"/>
    <w:rsid w:val="00F9244E"/>
    <w:rsid w:val="00FA026B"/>
    <w:rsid w:val="00FD1C21"/>
    <w:rsid w:val="00FD7F2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479"/>
  <w15:chartTrackingRefBased/>
  <w15:docId w15:val="{82211714-A688-4F64-A2E9-8267EEB3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54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E2D"/>
    <w:rPr>
      <w:b/>
      <w:bCs/>
    </w:rPr>
  </w:style>
  <w:style w:type="paragraph" w:styleId="Web">
    <w:name w:val="Normal (Web)"/>
    <w:basedOn w:val="a"/>
    <w:uiPriority w:val="99"/>
    <w:unhideWhenUsed/>
    <w:rsid w:val="00FF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F6E2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1548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4">
    <w:name w:val="Revision"/>
    <w:hidden/>
    <w:uiPriority w:val="99"/>
    <w:semiHidden/>
    <w:rsid w:val="005D7F43"/>
    <w:pPr>
      <w:spacing w:after="0" w:line="240" w:lineRule="auto"/>
    </w:pPr>
  </w:style>
  <w:style w:type="table" w:styleId="a5">
    <w:name w:val="Table Grid"/>
    <w:basedOn w:val="a1"/>
    <w:uiPriority w:val="39"/>
    <w:rsid w:val="00A3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8679-32E2-4E64-B59C-FB9C80F4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Mavrikou</dc:creator>
  <cp:keywords/>
  <dc:description/>
  <cp:lastModifiedBy>Rania Hindiridou</cp:lastModifiedBy>
  <cp:revision>33</cp:revision>
  <dcterms:created xsi:type="dcterms:W3CDTF">2022-11-27T18:40:00Z</dcterms:created>
  <dcterms:modified xsi:type="dcterms:W3CDTF">2022-11-27T23:15:00Z</dcterms:modified>
</cp:coreProperties>
</file>