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BC7E" w14:textId="77777777" w:rsidR="009169DB" w:rsidRPr="0007779A" w:rsidRDefault="009169DB" w:rsidP="009169DB">
      <w:pPr>
        <w:spacing w:after="0" w:line="276" w:lineRule="auto"/>
        <w:ind w:left="357" w:hanging="357"/>
        <w:jc w:val="both"/>
        <w:rPr>
          <w:rFonts w:eastAsia="Times New Roman" w:cstheme="minorHAnsi"/>
          <w:b/>
          <w:kern w:val="0"/>
          <w:sz w:val="24"/>
          <w:szCs w:val="24"/>
          <w:lang w:val="en-US" w:eastAsia="el-GR"/>
          <w14:ligatures w14:val="none"/>
        </w:rPr>
      </w:pPr>
      <w:r w:rsidRPr="00F8391A">
        <w:rPr>
          <w:rFonts w:eastAsia="Times New Roman" w:cstheme="minorHAnsi"/>
          <w:b/>
          <w:kern w:val="0"/>
          <w:sz w:val="24"/>
          <w:szCs w:val="24"/>
          <w:lang w:val="en-US" w:eastAsia="el-GR"/>
          <w14:ligatures w14:val="none"/>
        </w:rPr>
        <w:t>Hellenic Republic</w:t>
      </w:r>
    </w:p>
    <w:p w14:paraId="454ADA95" w14:textId="77777777" w:rsidR="009169DB" w:rsidRPr="0007779A" w:rsidRDefault="009169DB" w:rsidP="009169DB">
      <w:pPr>
        <w:spacing w:after="0" w:line="276" w:lineRule="auto"/>
        <w:ind w:left="357" w:hanging="357"/>
        <w:jc w:val="both"/>
        <w:rPr>
          <w:rFonts w:eastAsia="Times New Roman" w:cstheme="minorHAnsi"/>
          <w:b/>
          <w:kern w:val="0"/>
          <w:sz w:val="24"/>
          <w:szCs w:val="24"/>
          <w:lang w:val="en-US" w:eastAsia="el-GR"/>
          <w14:ligatures w14:val="none"/>
        </w:rPr>
      </w:pPr>
    </w:p>
    <w:p w14:paraId="32D5BFCE" w14:textId="642C84BB" w:rsidR="009169DB" w:rsidRPr="0007779A" w:rsidRDefault="009169DB" w:rsidP="009169DB">
      <w:pPr>
        <w:spacing w:after="0" w:line="276" w:lineRule="auto"/>
        <w:ind w:left="357" w:hanging="357"/>
        <w:jc w:val="both"/>
        <w:rPr>
          <w:rFonts w:eastAsia="Times New Roman" w:cstheme="minorHAnsi"/>
          <w:b/>
          <w:kern w:val="0"/>
          <w:sz w:val="24"/>
          <w:szCs w:val="24"/>
          <w:lang w:val="en-US" w:eastAsia="el-GR"/>
          <w14:ligatures w14:val="none"/>
        </w:rPr>
      </w:pPr>
      <w:r w:rsidRPr="0007779A">
        <w:rPr>
          <w:rFonts w:eastAsia="Times New Roman" w:cstheme="minorHAnsi"/>
          <w:b/>
          <w:noProof/>
          <w:kern w:val="0"/>
          <w:sz w:val="24"/>
          <w:szCs w:val="24"/>
          <w:lang w:val="en-US" w:eastAsia="el-GR"/>
          <w14:ligatures w14:val="none"/>
        </w:rPr>
        <w:drawing>
          <wp:inline distT="0" distB="0" distL="0" distR="0" wp14:anchorId="7A13E6BA" wp14:editId="3125BDB2">
            <wp:extent cx="597535" cy="572770"/>
            <wp:effectExtent l="0" t="0" r="0" b="0"/>
            <wp:docPr id="93560727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C142F" w14:textId="77777777" w:rsidR="009169DB" w:rsidRPr="0007779A" w:rsidRDefault="009169DB" w:rsidP="009169DB">
      <w:pPr>
        <w:spacing w:after="0" w:line="276" w:lineRule="auto"/>
        <w:ind w:left="357" w:hanging="357"/>
        <w:jc w:val="both"/>
        <w:rPr>
          <w:rFonts w:eastAsia="Times New Roman" w:cstheme="minorHAnsi"/>
          <w:b/>
          <w:kern w:val="0"/>
          <w:sz w:val="24"/>
          <w:szCs w:val="24"/>
          <w:lang w:val="en-US" w:eastAsia="el-GR"/>
          <w14:ligatures w14:val="none"/>
        </w:rPr>
      </w:pPr>
      <w:r w:rsidRPr="0007779A">
        <w:rPr>
          <w:rFonts w:eastAsia="Times New Roman" w:cstheme="minorHAnsi"/>
          <w:b/>
          <w:kern w:val="0"/>
          <w:sz w:val="24"/>
          <w:szCs w:val="24"/>
          <w:lang w:val="en-US" w:eastAsia="el-GR"/>
          <w14:ligatures w14:val="none"/>
        </w:rPr>
        <w:t>The Agricultural University of Athens,</w:t>
      </w:r>
    </w:p>
    <w:p w14:paraId="2F0F1A74" w14:textId="62253092" w:rsidR="009169DB" w:rsidRPr="0007779A" w:rsidRDefault="009169DB" w:rsidP="009169DB">
      <w:pPr>
        <w:spacing w:after="0" w:line="276" w:lineRule="auto"/>
        <w:ind w:left="357" w:hanging="357"/>
        <w:jc w:val="both"/>
        <w:rPr>
          <w:rFonts w:eastAsia="Times New Roman" w:cstheme="minorHAnsi"/>
          <w:b/>
          <w:kern w:val="0"/>
          <w:sz w:val="24"/>
          <w:szCs w:val="24"/>
          <w:lang w:val="en-US" w:eastAsia="el-GR"/>
          <w14:ligatures w14:val="none"/>
        </w:rPr>
      </w:pPr>
      <w:r w:rsidRPr="0007779A">
        <w:rPr>
          <w:rFonts w:eastAsia="Times New Roman" w:cstheme="minorHAnsi"/>
          <w:b/>
          <w:kern w:val="0"/>
          <w:sz w:val="24"/>
          <w:szCs w:val="24"/>
          <w:lang w:val="en-US" w:eastAsia="el-GR"/>
          <w14:ligatures w14:val="none"/>
        </w:rPr>
        <w:t xml:space="preserve">The International and Public Relations </w:t>
      </w:r>
      <w:r w:rsidR="008C2346" w:rsidRPr="0007779A">
        <w:rPr>
          <w:rFonts w:eastAsia="Times New Roman" w:cstheme="minorHAnsi"/>
          <w:b/>
          <w:kern w:val="0"/>
          <w:sz w:val="24"/>
          <w:szCs w:val="24"/>
          <w:lang w:val="en-US" w:eastAsia="el-GR"/>
          <w14:ligatures w14:val="none"/>
        </w:rPr>
        <w:t>Department</w:t>
      </w:r>
      <w:r w:rsidRPr="0007779A">
        <w:rPr>
          <w:rFonts w:eastAsia="Times New Roman" w:cstheme="minorHAnsi"/>
          <w:b/>
          <w:kern w:val="0"/>
          <w:sz w:val="24"/>
          <w:szCs w:val="24"/>
          <w:lang w:val="en-US" w:eastAsia="el-GR"/>
          <w14:ligatures w14:val="none"/>
        </w:rPr>
        <w:t>,</w:t>
      </w:r>
    </w:p>
    <w:p w14:paraId="7176A3A3" w14:textId="77777777" w:rsidR="009169DB" w:rsidRPr="0007779A" w:rsidRDefault="009169DB" w:rsidP="009169DB">
      <w:pPr>
        <w:spacing w:after="0" w:line="276" w:lineRule="auto"/>
        <w:ind w:left="357" w:hanging="357"/>
        <w:jc w:val="both"/>
        <w:rPr>
          <w:rFonts w:eastAsia="Times New Roman" w:cstheme="minorHAnsi"/>
          <w:bCs/>
          <w:kern w:val="0"/>
          <w:sz w:val="24"/>
          <w:szCs w:val="24"/>
          <w:lang w:val="en-US" w:eastAsia="el-GR"/>
          <w14:ligatures w14:val="none"/>
        </w:rPr>
      </w:pPr>
      <w:r w:rsidRPr="0007779A">
        <w:rPr>
          <w:rFonts w:eastAsia="Times New Roman" w:cstheme="minorHAnsi"/>
          <w:bCs/>
          <w:kern w:val="0"/>
          <w:sz w:val="24"/>
          <w:szCs w:val="24"/>
          <w:lang w:val="en-US" w:eastAsia="el-GR"/>
          <w14:ligatures w14:val="none"/>
        </w:rPr>
        <w:t>Address: 75 Iera Odos Str, GR-118 55, Athens, Greece</w:t>
      </w:r>
    </w:p>
    <w:p w14:paraId="6F7099B3" w14:textId="77777777" w:rsidR="009169DB" w:rsidRPr="0007779A" w:rsidRDefault="009169DB" w:rsidP="009169DB">
      <w:pPr>
        <w:spacing w:after="0" w:line="276" w:lineRule="auto"/>
        <w:ind w:left="357" w:hanging="357"/>
        <w:jc w:val="both"/>
        <w:rPr>
          <w:rFonts w:eastAsia="Times New Roman" w:cstheme="minorHAnsi"/>
          <w:bCs/>
          <w:kern w:val="0"/>
          <w:sz w:val="24"/>
          <w:szCs w:val="24"/>
          <w:lang w:val="en-US" w:eastAsia="el-GR"/>
          <w14:ligatures w14:val="none"/>
        </w:rPr>
      </w:pPr>
      <w:r w:rsidRPr="0007779A">
        <w:rPr>
          <w:rFonts w:eastAsia="Times New Roman" w:cstheme="minorHAnsi"/>
          <w:bCs/>
          <w:kern w:val="0"/>
          <w:sz w:val="24"/>
          <w:szCs w:val="24"/>
          <w:lang w:val="en-US" w:eastAsia="el-GR"/>
          <w14:ligatures w14:val="none"/>
        </w:rPr>
        <w:t>Information: Rania Hindiridou,</w:t>
      </w:r>
    </w:p>
    <w:p w14:paraId="4DC56109" w14:textId="77777777" w:rsidR="009169DB" w:rsidRPr="0007779A" w:rsidRDefault="009169DB" w:rsidP="009169DB">
      <w:pPr>
        <w:spacing w:after="0" w:line="276" w:lineRule="auto"/>
        <w:ind w:left="357" w:hanging="357"/>
        <w:jc w:val="both"/>
        <w:rPr>
          <w:rFonts w:eastAsia="Times New Roman" w:cstheme="minorHAnsi"/>
          <w:bCs/>
          <w:kern w:val="0"/>
          <w:sz w:val="24"/>
          <w:szCs w:val="24"/>
          <w:lang w:val="en-US" w:eastAsia="el-GR"/>
          <w14:ligatures w14:val="none"/>
        </w:rPr>
      </w:pPr>
      <w:r w:rsidRPr="0007779A">
        <w:rPr>
          <w:rFonts w:eastAsia="Times New Roman" w:cstheme="minorHAnsi"/>
          <w:bCs/>
          <w:kern w:val="0"/>
          <w:sz w:val="24"/>
          <w:szCs w:val="24"/>
          <w:lang w:val="en-US" w:eastAsia="el-GR"/>
          <w14:ligatures w14:val="none"/>
        </w:rPr>
        <w:t>Tel.: (+30) 210 5294841,</w:t>
      </w:r>
    </w:p>
    <w:p w14:paraId="2F4F0B59" w14:textId="22155523" w:rsidR="00CC1763" w:rsidRPr="0007779A" w:rsidRDefault="009169DB" w:rsidP="009169DB">
      <w:pPr>
        <w:spacing w:after="0" w:line="276" w:lineRule="auto"/>
        <w:ind w:left="357" w:hanging="357"/>
        <w:jc w:val="both"/>
        <w:rPr>
          <w:rFonts w:eastAsia="Calibri" w:cstheme="minorHAnsi"/>
          <w:kern w:val="0"/>
          <w:sz w:val="24"/>
          <w:szCs w:val="24"/>
          <w:lang w:val="en-US" w:eastAsia="el-GR"/>
          <w14:ligatures w14:val="none"/>
        </w:rPr>
      </w:pPr>
      <w:r w:rsidRPr="0007779A">
        <w:rPr>
          <w:rFonts w:eastAsia="Times New Roman" w:cstheme="minorHAnsi"/>
          <w:bCs/>
          <w:kern w:val="0"/>
          <w:sz w:val="24"/>
          <w:szCs w:val="24"/>
          <w:lang w:val="en-US" w:eastAsia="el-GR"/>
          <w14:ligatures w14:val="none"/>
        </w:rPr>
        <w:t>e-mail</w:t>
      </w:r>
      <w:r w:rsidRPr="0007779A">
        <w:rPr>
          <w:rFonts w:eastAsia="Times New Roman" w:cstheme="minorHAnsi"/>
          <w:b/>
          <w:kern w:val="0"/>
          <w:sz w:val="24"/>
          <w:szCs w:val="24"/>
          <w:lang w:val="en-US" w:eastAsia="el-GR"/>
          <w14:ligatures w14:val="none"/>
        </w:rPr>
        <w:t xml:space="preserve">: </w:t>
      </w:r>
      <w:hyperlink r:id="rId5" w:history="1">
        <w:r w:rsidRPr="0007779A">
          <w:rPr>
            <w:rStyle w:val="-"/>
            <w:rFonts w:eastAsia="Times New Roman" w:cstheme="minorHAnsi"/>
            <w:b/>
            <w:kern w:val="0"/>
            <w:sz w:val="24"/>
            <w:szCs w:val="24"/>
            <w:lang w:val="en-US" w:eastAsia="el-GR"/>
            <w14:ligatures w14:val="none"/>
          </w:rPr>
          <w:t>public.relations@aua.gr</w:t>
        </w:r>
      </w:hyperlink>
      <w:r w:rsidRPr="0007779A">
        <w:rPr>
          <w:rFonts w:eastAsia="Times New Roman" w:cstheme="minorHAnsi"/>
          <w:b/>
          <w:kern w:val="0"/>
          <w:sz w:val="24"/>
          <w:szCs w:val="24"/>
          <w:lang w:val="en-US" w:eastAsia="el-GR"/>
          <w14:ligatures w14:val="none"/>
        </w:rPr>
        <w:t xml:space="preserve"> </w:t>
      </w:r>
    </w:p>
    <w:p w14:paraId="06732EF3" w14:textId="70A7B833" w:rsidR="00CC1763" w:rsidRPr="0007779A" w:rsidRDefault="00CC1763" w:rsidP="00CC1763">
      <w:pPr>
        <w:spacing w:after="0" w:line="276" w:lineRule="auto"/>
        <w:jc w:val="center"/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</w:pPr>
      <w:r w:rsidRPr="0007779A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ab/>
      </w:r>
      <w:r w:rsidRPr="0007779A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ab/>
      </w:r>
      <w:r w:rsidRPr="0007779A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ab/>
      </w:r>
      <w:r w:rsidRPr="0007779A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ab/>
      </w:r>
      <w:r w:rsidRPr="0007779A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ab/>
      </w:r>
      <w:r w:rsidRPr="0007779A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ab/>
      </w:r>
      <w:r w:rsidRPr="0007779A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ab/>
      </w:r>
      <w:r w:rsidR="009169DB" w:rsidRPr="0007779A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 xml:space="preserve">                       </w:t>
      </w:r>
      <w:r w:rsidR="009B376C" w:rsidRPr="0007779A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>Athens</w:t>
      </w:r>
      <w:r w:rsidRPr="0007779A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 xml:space="preserve">, </w:t>
      </w:r>
      <w:r w:rsidR="009B376C" w:rsidRPr="0007779A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>February 21</w:t>
      </w:r>
      <w:r w:rsidRPr="0007779A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 xml:space="preserve"> 2024 </w:t>
      </w:r>
    </w:p>
    <w:p w14:paraId="0BDCDD0C" w14:textId="77777777" w:rsidR="00CC1763" w:rsidRPr="0007779A" w:rsidRDefault="00CC1763" w:rsidP="00CC1763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</w:pPr>
    </w:p>
    <w:p w14:paraId="3318D4C0" w14:textId="5D8FA3D8" w:rsidR="00CC1763" w:rsidRPr="0007779A" w:rsidRDefault="009B376C" w:rsidP="00CC176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</w:pPr>
      <w:r w:rsidRPr="0007779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  <w:t>PRESS RELEASE</w:t>
      </w:r>
    </w:p>
    <w:p w14:paraId="6E23EC7B" w14:textId="77777777" w:rsidR="00CC1763" w:rsidRPr="0007779A" w:rsidRDefault="00CC1763" w:rsidP="00D644F5">
      <w:pPr>
        <w:jc w:val="center"/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</w:pPr>
    </w:p>
    <w:p w14:paraId="2D3EFB3B" w14:textId="27A9D944" w:rsidR="00D644F5" w:rsidRPr="0007779A" w:rsidRDefault="009B376C" w:rsidP="00CC1763">
      <w:pPr>
        <w:jc w:val="center"/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</w:pPr>
      <w:r w:rsidRPr="0007779A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>I</w:t>
      </w:r>
      <w:r w:rsidRPr="0007779A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>nteractive participation</w:t>
      </w:r>
      <w:r w:rsidRPr="0007779A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of the Agricultural University of Athens in the</w:t>
      </w:r>
      <w:r w:rsidR="00670229" w:rsidRPr="0007779A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Exhibition</w:t>
      </w:r>
      <w:r w:rsidR="009D76FC" w:rsidRPr="0007779A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D76FC" w:rsidRPr="0007779A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>of French Universities</w:t>
      </w:r>
      <w:r w:rsidR="005E5106" w:rsidRPr="0007779A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>,</w:t>
      </w:r>
      <w:r w:rsidR="00F35E78" w:rsidRPr="0007779A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33002" w:rsidRPr="0007779A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>opening new horizons</w:t>
      </w:r>
      <w:r w:rsidR="00433002" w:rsidRPr="0007779A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for establishing academic collaborations</w:t>
      </w:r>
      <w:r w:rsidR="00D22527" w:rsidRPr="0007779A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en-US"/>
        </w:rPr>
        <w:t>.</w:t>
      </w:r>
    </w:p>
    <w:p w14:paraId="739E9DA1" w14:textId="77777777" w:rsidR="00BC0512" w:rsidRPr="0007779A" w:rsidRDefault="00186CF5" w:rsidP="00BC0512">
      <w:pPr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</w:pP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          </w:t>
      </w:r>
    </w:p>
    <w:p w14:paraId="7759DE64" w14:textId="391BED31" w:rsidR="00BC0512" w:rsidRPr="0007779A" w:rsidRDefault="009D76FC" w:rsidP="00CD5AE9">
      <w:pPr>
        <w:ind w:firstLine="72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</w:pP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The</w:t>
      </w:r>
      <w:r w:rsidRPr="0007779A">
        <w:rPr>
          <w:sz w:val="24"/>
          <w:szCs w:val="24"/>
          <w:lang w:val="en-US"/>
        </w:rPr>
        <w:t xml:space="preserve">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Agricultural University of Athens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has taken part in the</w:t>
      </w:r>
      <w:r w:rsidR="006702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Exhibition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for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Studies in France organized by the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French Educational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I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nstitution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wherein </w:t>
      </w:r>
      <w:r w:rsidR="00DB623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 substantial number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of French </w:t>
      </w:r>
      <w:r w:rsidR="00CF011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Higher Education Institutions</w:t>
      </w:r>
      <w:r w:rsidR="0000290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</w:t>
      </w:r>
      <w:r w:rsidR="00CF011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62D52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Technical Universit</w:t>
      </w:r>
      <w:r w:rsidR="00962D52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ies</w:t>
      </w:r>
      <w:r w:rsidR="0000290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00290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Business Schools</w:t>
      </w:r>
      <w:r w:rsidR="0000290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and </w:t>
      </w:r>
      <w:r w:rsidR="0000290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Specialized Schools and Institutes</w:t>
      </w:r>
      <w:r w:rsidR="0000290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have participated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="00467FA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The </w:t>
      </w:r>
      <w:r w:rsidR="006702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Exhibition </w:t>
      </w:r>
      <w:proofErr w:type="gramStart"/>
      <w:r w:rsidR="00467FA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was held</w:t>
      </w:r>
      <w:proofErr w:type="gramEnd"/>
      <w:r w:rsidR="00467FA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with physical presence on Saturday, February 10 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2024, </w:t>
      </w:r>
      <w:r w:rsidR="00467FA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at the </w:t>
      </w:r>
      <w:r w:rsidR="00467FA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French Educational Institution</w:t>
      </w:r>
      <w:r w:rsidR="00467FA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67FA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headquartered in Athens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FF6AC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while it took place on Sunday, February 11</w:t>
      </w:r>
      <w:r w:rsidR="005B656B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2024</w:t>
      </w:r>
      <w:r w:rsidR="00FF6AC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at the </w:t>
      </w:r>
      <w:r w:rsidR="00FF6AC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French Educational Institution</w:t>
      </w:r>
      <w:r w:rsidR="00FF6AC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in Thessaloniki, in collaboration with </w:t>
      </w:r>
      <w:r w:rsidR="00FF6AC4" w:rsidRPr="0007779A">
        <w:rPr>
          <w:rFonts w:ascii="Calibri" w:hAnsi="Calibri" w:cs="Calibri"/>
          <w:sz w:val="24"/>
          <w:szCs w:val="24"/>
          <w:lang w:val="en-US"/>
        </w:rPr>
        <w:t>the</w:t>
      </w:r>
      <w:r w:rsidR="009C5E5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F22CB3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French Embassy</w:t>
      </w:r>
      <w:r w:rsidR="00F22CB3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in Greece</w:t>
      </w:r>
      <w:r w:rsidR="009C5E5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F22CB3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and</w:t>
      </w:r>
      <w:r w:rsidR="009C5E5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CAMPUS FRANCE.</w:t>
      </w:r>
      <w:r w:rsidR="00155BE8" w:rsidRPr="0007779A">
        <w:rPr>
          <w:rFonts w:ascii="Calibri" w:hAnsi="Calibri" w:cs="Calibri"/>
          <w:sz w:val="24"/>
          <w:szCs w:val="24"/>
          <w:lang w:val="en-US"/>
        </w:rPr>
        <w:t xml:space="preserve"> That </w:t>
      </w:r>
      <w:r w:rsidR="00670229" w:rsidRPr="0007779A">
        <w:rPr>
          <w:rFonts w:ascii="Calibri" w:hAnsi="Calibri" w:cs="Calibri"/>
          <w:sz w:val="24"/>
          <w:szCs w:val="24"/>
          <w:lang w:val="en-US"/>
        </w:rPr>
        <w:t xml:space="preserve">Study </w:t>
      </w:r>
      <w:r w:rsidR="00670229" w:rsidRPr="0007779A">
        <w:rPr>
          <w:rFonts w:ascii="Calibri" w:hAnsi="Calibri" w:cs="Calibri"/>
          <w:sz w:val="24"/>
          <w:szCs w:val="24"/>
          <w:lang w:val="en-US"/>
        </w:rPr>
        <w:t>France</w:t>
      </w:r>
      <w:r w:rsidR="00670229" w:rsidRPr="0007779A">
        <w:rPr>
          <w:rFonts w:ascii="Calibri" w:hAnsi="Calibri" w:cs="Calibri"/>
          <w:sz w:val="24"/>
          <w:szCs w:val="24"/>
          <w:lang w:val="en-US"/>
        </w:rPr>
        <w:t xml:space="preserve"> Education Exhibition</w:t>
      </w:r>
      <w:r w:rsidR="00155BE8" w:rsidRPr="0007779A">
        <w:rPr>
          <w:rFonts w:ascii="Calibri" w:hAnsi="Calibri" w:cs="Calibri"/>
          <w:sz w:val="24"/>
          <w:szCs w:val="24"/>
          <w:lang w:val="en-US"/>
        </w:rPr>
        <w:t xml:space="preserve"> has</w:t>
      </w:r>
      <w:r w:rsidR="002548DE" w:rsidRPr="002548DE">
        <w:rPr>
          <w:rFonts w:ascii="Calibri" w:hAnsi="Calibri" w:cs="Calibri"/>
          <w:sz w:val="24"/>
          <w:szCs w:val="24"/>
          <w:lang w:val="en-US"/>
        </w:rPr>
        <w:t xml:space="preserve"> met with success</w:t>
      </w:r>
      <w:r w:rsidR="000B382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6702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strengthening </w:t>
      </w:r>
      <w:r w:rsidR="006702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Greek</w:t>
      </w:r>
      <w:r w:rsidR="006702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702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-</w:t>
      </w:r>
      <w:r w:rsidR="006702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702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French cooperation</w:t>
      </w:r>
      <w:r w:rsidR="006702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 featuring in particular the opportunities for</w:t>
      </w:r>
      <w:r w:rsidR="000B382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702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joint</w:t>
      </w:r>
      <w:r w:rsidR="005A5EDE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702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postgraduate studies</w:t>
      </w:r>
      <w:r w:rsidR="00C3440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6702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scholarships and mobility, too</w:t>
      </w:r>
      <w:r w:rsidR="000B382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.</w:t>
      </w:r>
      <w:r w:rsidR="00BC0512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14:paraId="46D9868C" w14:textId="7F673522" w:rsidR="00BC0512" w:rsidRPr="0007779A" w:rsidRDefault="00C43CA9" w:rsidP="00BC0512">
      <w:pPr>
        <w:ind w:firstLine="72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</w:pP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Along these lines, the</w:t>
      </w:r>
      <w:r w:rsidRPr="0007779A">
        <w:rPr>
          <w:sz w:val="24"/>
          <w:szCs w:val="24"/>
          <w:lang w:val="en-US"/>
        </w:rPr>
        <w:t xml:space="preserve">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Β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2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Β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meetings scheduled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35151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for Friday, February 9 2024</w:t>
      </w:r>
      <w:r w:rsidR="00435151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</w:t>
      </w:r>
      <w:r w:rsidR="00435151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at the French Educational Institution</w:t>
      </w:r>
      <w:r w:rsidR="00435151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among the representatives of Greek and French Universities have been of great interest</w:t>
      </w:r>
      <w:r w:rsidR="004A212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</w:t>
      </w:r>
      <w:r w:rsidR="00E82AC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attended specifically by the Vice </w:t>
      </w:r>
      <w:r w:rsidR="00F2194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Rector for Internationalization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F2194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European University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F2194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and Student Affairs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F2194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of the Agricultural University of Athens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F2194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Ms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="00F2194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Helen Miliou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F2194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Professor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F2194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Ms. Sophie Mavrikou, Assistant Professor,</w:t>
      </w:r>
      <w:r w:rsidR="004A212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F2194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along with Ms. Rania Hindiridou</w:t>
      </w:r>
      <w:r w:rsidR="004A212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8C2346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Administrative Staff of the </w:t>
      </w:r>
      <w:r w:rsidR="004A212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 w:rsidR="008C2346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Department of International and Public Relations</w:t>
      </w:r>
      <w:r w:rsidR="004A212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8C2346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who has been in charge of the organization and coordination of the AUA presentation</w:t>
      </w:r>
      <w:r w:rsidR="004A212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8C2346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in that Exhibition</w:t>
      </w:r>
      <w:r w:rsidR="004A212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E92A56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while at the same time </w:t>
      </w:r>
      <w:r w:rsidR="00E92A56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offering the French delegates</w:t>
      </w:r>
      <w:r w:rsidR="004A212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E92A56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both the printed and digital promotional </w:t>
      </w:r>
      <w:r w:rsidR="00E92A56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foreign language</w:t>
      </w:r>
      <w:r w:rsidR="00E92A56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material</w:t>
      </w:r>
      <w:r w:rsidR="004A212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E92A56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as well as </w:t>
      </w:r>
      <w:r w:rsidR="00A37C7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AUA</w:t>
      </w:r>
      <w:r w:rsidR="00A37C7D" w:rsidRPr="0007779A">
        <w:rPr>
          <w:sz w:val="24"/>
          <w:szCs w:val="24"/>
          <w:lang w:val="en-US"/>
        </w:rPr>
        <w:t xml:space="preserve"> </w:t>
      </w:r>
      <w:r w:rsidR="00A37C7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mementos</w:t>
      </w:r>
      <w:r w:rsidR="004A212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The Vice Rector, Ms. Miliou</w:t>
      </w:r>
      <w:r w:rsidR="005B656B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has referred to the Joint International</w:t>
      </w:r>
      <w:r w:rsidR="004A212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Master Programme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Erasmus 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Μ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undus, 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entitled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: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“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Marine Biotechnology</w:t>
      </w:r>
      <w:proofErr w:type="gramStart"/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”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</w:t>
      </w:r>
      <w:proofErr w:type="gramEnd"/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highlighting the participation of the Agricultural University of Athens amongst the six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(6) 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European Universities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in 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th</w:t>
      </w:r>
      <w:r w:rsidR="00FD1970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is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Joint Master Programme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including </w:t>
      </w:r>
      <w:bookmarkStart w:id="0" w:name="_Hlk159836424"/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La Rochelle Université in France</w:t>
      </w:r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bookmarkEnd w:id="0"/>
      <w:r w:rsidR="00197C3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between these Universities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. </w:t>
      </w:r>
    </w:p>
    <w:p w14:paraId="152951F0" w14:textId="57544F0F" w:rsidR="00BC0512" w:rsidRPr="0007779A" w:rsidRDefault="00F3016C" w:rsidP="004D43AB">
      <w:pPr>
        <w:ind w:firstLine="72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</w:pP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Subsequently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6B5CD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t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he Vice Rector, Ms. Miliou</w:t>
      </w:r>
      <w:r w:rsidR="006B5CD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64D11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has </w:t>
      </w:r>
      <w:r w:rsidR="007F3BEE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present</w:t>
      </w:r>
      <w:r w:rsidR="007F3BEE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ed</w:t>
      </w:r>
      <w:r w:rsidR="007F3BEE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the counterparts </w:t>
      </w:r>
      <w:r w:rsidR="007F3BEE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of France the </w:t>
      </w:r>
      <w:r w:rsidR="007F3BEE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options student</w:t>
      </w:r>
      <w:r w:rsidR="007F3BEE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s</w:t>
      </w:r>
      <w:r w:rsidR="007F3BEE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have throughout their academic career, after the completion of their studies</w:t>
      </w:r>
      <w:r w:rsidR="00E96E5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at the Agricultural Universit</w:t>
      </w:r>
      <w:r w:rsidR="00FD1970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y</w:t>
      </w:r>
      <w:r w:rsidR="00E96E5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of Athens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E96E5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thus </w:t>
      </w:r>
      <w:r w:rsidR="00DA4DD6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giving prominence to</w:t>
      </w:r>
      <w:r w:rsidR="00E96E5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the significant role played by the University </w:t>
      </w:r>
      <w:r w:rsidR="00DA4DD6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onto the </w:t>
      </w:r>
      <w:r w:rsidR="006B5CD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Academic Map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B5CD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on a national</w:t>
      </w:r>
      <w:r w:rsidR="00FD1970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</w:t>
      </w:r>
      <w:r w:rsidR="006B5CD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inasmuch a</w:t>
      </w:r>
      <w:r w:rsidR="00977A1C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global</w:t>
      </w:r>
      <w:r w:rsidR="006B5CD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level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="00164D11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In addition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164D11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Ms. Sophie </w:t>
      </w:r>
      <w:r w:rsidR="00164D11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lastRenderedPageBreak/>
        <w:t>Mavrikou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</w:t>
      </w:r>
      <w:r w:rsidR="00164D11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Assistant Professor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64D11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has emphasized the part of the Agricultural University of Athens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164D11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being an important Partner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64D11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of the </w:t>
      </w:r>
      <w:r w:rsidR="00164D11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European University concerning Smart Urban Coastal Zone Sustainability EU-CONEXUS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88539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having the Rector of the Agricultural University of Athens, </w:t>
      </w:r>
      <w:r w:rsidR="007E6692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Mr. </w:t>
      </w:r>
      <w:r w:rsidR="0088539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Spyridon Kintzios, Professor</w:t>
      </w:r>
      <w:r w:rsidR="007E6692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</w:t>
      </w:r>
      <w:r w:rsidR="0088539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as the Scientific Coordinator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7E6692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thereby aiming </w:t>
      </w:r>
      <w:r w:rsidR="004138B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not only </w:t>
      </w:r>
      <w:r w:rsidR="007E6692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at fostering closer international relations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4138B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but also at</w:t>
      </w:r>
      <w:r w:rsidR="00E1145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e</w:t>
      </w:r>
      <w:r w:rsidR="00E1145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mpowering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E1145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intercultural communication</w:t>
      </w:r>
      <w:r w:rsidR="00E1145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amongst the nine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(9) </w:t>
      </w:r>
      <w:r w:rsidR="00E1145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European Universities, which participate in the European Alliance</w:t>
      </w:r>
      <w:r w:rsidR="00CD5AE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EU-CONEXUS</w:t>
      </w:r>
      <w:r w:rsidR="006A267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777C5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wherein </w:t>
      </w:r>
      <w:r w:rsidR="00777C5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La Rochelle Université in France </w:t>
      </w:r>
      <w:r w:rsidR="00777C5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acts as the C</w:t>
      </w:r>
      <w:r w:rsidR="00777C5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oordinating </w:t>
      </w:r>
      <w:r w:rsidR="00777C5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Institution.</w:t>
      </w:r>
    </w:p>
    <w:p w14:paraId="2804D433" w14:textId="5869C47F" w:rsidR="00BC0512" w:rsidRPr="0007779A" w:rsidRDefault="00F8391A" w:rsidP="009F22AA">
      <w:pPr>
        <w:ind w:firstLine="72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</w:pP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I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n the context of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the official ceremony held for the</w:t>
      </w:r>
      <w:r w:rsidR="00494E32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Exhibition of French Universities</w:t>
      </w:r>
      <w:r w:rsidR="00494E32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on Friday afternoon, February </w:t>
      </w:r>
      <w:r w:rsidR="00494E32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9 2024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the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Ambassador of the State of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France in Greece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Her Majesty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Ms. 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Laurence Auer, </w:t>
      </w:r>
      <w:r w:rsidR="00063F8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has </w:t>
      </w:r>
      <w:r w:rsidR="00FB79BE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hosted</w:t>
      </w:r>
      <w:r w:rsidR="00063F8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a </w:t>
      </w:r>
      <w:r w:rsidR="00063F8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reception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FB79BE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with a large number of people invited</w:t>
      </w:r>
      <w:r w:rsidR="009F27D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</w:t>
      </w:r>
      <w:r w:rsidR="00FB79BE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such as</w:t>
      </w:r>
      <w:r w:rsidR="0070330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the Ministry of Education, Religious Affairs and Sports, </w:t>
      </w:r>
      <w:r w:rsidR="001618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Mr. Kyriakos Pierrakakis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1618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the Rectorate Authorities of the Greek Universities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618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and of course</w:t>
      </w:r>
      <w:r w:rsidR="00C6379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161829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delegates from various French Institutions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.</w:t>
      </w:r>
      <w:r w:rsidR="006A2675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B375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On top of that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6B375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the Rector of the Agricultural University of Athens </w:t>
      </w:r>
      <w:r w:rsidR="0099773E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has conducted</w:t>
      </w:r>
      <w:r w:rsidR="0099773E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a hearty </w:t>
      </w:r>
      <w:r w:rsidR="0011354C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conversation 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και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1354C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discussion</w:t>
      </w:r>
      <w:r w:rsidR="0011354C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1354C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with the Ambassador</w:t>
      </w:r>
      <w:r w:rsidR="00077DE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 regarding</w:t>
      </w:r>
      <w:r w:rsidR="0011354C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the </w:t>
      </w:r>
      <w:r w:rsidR="00077DE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fruitful and constructive ties</w:t>
      </w:r>
      <w:r w:rsidR="001A6CF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077DE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that the Agricultural University of Athens has been maintaining with France</w:t>
      </w:r>
      <w:r w:rsidR="001A6CF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077DE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since considerable Greek-France Academic Collaborations have been concluded </w:t>
      </w:r>
      <w:r w:rsidR="00077DE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for a lengthy period of time</w:t>
      </w:r>
      <w:r w:rsidR="00077DE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797EC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which </w:t>
      </w:r>
      <w:r w:rsidR="00797EC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have been</w:t>
      </w:r>
      <w:r w:rsidR="00797EC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functioning perfectly</w:t>
      </w:r>
      <w:r w:rsidR="00797EC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over time</w:t>
      </w:r>
      <w:r w:rsidR="001A6CF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.</w:t>
      </w:r>
      <w:r w:rsidR="00480976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97EC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Furthermore</w:t>
      </w:r>
      <w:r w:rsidR="001A6CF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16639A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the Vice Rector for Internationalization, European University and Student Affairs of the Agricultural University of Athens, Ms. Helen Miliou,</w:t>
      </w:r>
      <w:r w:rsidR="00134AF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6639A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Professor</w:t>
      </w:r>
      <w:r w:rsidR="00134AF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</w:t>
      </w:r>
      <w:r w:rsidR="0016639A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has honoured the</w:t>
      </w:r>
      <w:r w:rsidR="00797EC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reception</w:t>
      </w:r>
      <w:r w:rsidR="0016639A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 accompanied by Ms. Rania Hindiridou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16639A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Administrative Officer</w:t>
      </w:r>
      <w:r w:rsidR="001A6CF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6639A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of the</w:t>
      </w:r>
      <w:r w:rsidR="005C210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International and Public Relations Department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5C2104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who has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34AF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taken care of the preparation of the symbolic gifts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34AF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with the </w:t>
      </w:r>
      <w:r w:rsidR="00134AF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University </w:t>
      </w:r>
      <w:r w:rsidR="00134AF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E</w:t>
      </w:r>
      <w:r w:rsidR="00134AF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mblem</w:t>
      </w:r>
      <w:r w:rsidR="00134AF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and History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134AF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offered by the AUA Rector to the Ambassador of France in Greece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134AFF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Her Majesty, Ms.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Laurence Auer. </w:t>
      </w:r>
    </w:p>
    <w:p w14:paraId="4A90F2B3" w14:textId="21199973" w:rsidR="009F22AA" w:rsidRPr="0007779A" w:rsidRDefault="001D12C2" w:rsidP="009F22AA">
      <w:pPr>
        <w:ind w:firstLine="72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</w:pP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Besides</w:t>
      </w:r>
      <w:r w:rsidR="001A6CFD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the AUA Rector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has had the chance of holding a dialogue, in a spirit of a keen and mutual interest in Agricultural Issues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with the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Ministry of Education, Religious Affairs and Sports, Mr. Kyriakos Pierrakakis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as well as with the Rectors and Vice Rectors of the Greek Universities</w:t>
      </w:r>
      <w:r w:rsidR="00E56408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namely </w:t>
      </w:r>
      <w:r w:rsidR="00B85A7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t</w:t>
      </w:r>
      <w:r w:rsidR="00B85A7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he Rector of </w:t>
      </w:r>
      <w:r w:rsidR="00B85A7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t</w:t>
      </w:r>
      <w:r w:rsidR="00B85A7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he National and Kapodistrian University of Athens</w:t>
      </w:r>
      <w:r w:rsidR="00B85A7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Mr. </w:t>
      </w:r>
      <w:r w:rsidR="00B85A7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Gerasimos Siasos</w:t>
      </w:r>
      <w:r w:rsidR="00B85A7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</w:t>
      </w:r>
      <w:r w:rsidR="00B85A7B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Professor</w:t>
      </w:r>
      <w:r w:rsidR="00A826D3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F042B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the Rector of </w:t>
      </w:r>
      <w:r w:rsidR="00F042B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Panteion University of Political and Social Sciences</w:t>
      </w:r>
      <w:r w:rsidR="00155B2A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F042B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Ms. </w:t>
      </w:r>
      <w:r w:rsidR="00F042B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C</w:t>
      </w:r>
      <w:r w:rsidR="00F042B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hristina Koulouri, Professor</w:t>
      </w:r>
      <w:r w:rsidR="00155B2A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F042B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and the Rector of the </w:t>
      </w:r>
      <w:r w:rsidR="00F042B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Hellenic Mediterranean University</w:t>
      </w:r>
      <w:r w:rsidR="00F042B7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 Mr. Nikolaos Katsarakis, Professor</w:t>
      </w:r>
      <w:r w:rsidR="009F22AA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. </w:t>
      </w:r>
    </w:p>
    <w:p w14:paraId="53D248FE" w14:textId="58959CD7" w:rsidR="00D544F1" w:rsidRPr="0007779A" w:rsidRDefault="0003614C" w:rsidP="00D544F1">
      <w:pPr>
        <w:ind w:firstLine="720"/>
        <w:jc w:val="both"/>
        <w:rPr>
          <w:rFonts w:ascii="Calibri" w:hAnsi="Calibri" w:cs="Calibri"/>
          <w:color w:val="FF0000"/>
          <w:sz w:val="24"/>
          <w:szCs w:val="24"/>
          <w:shd w:val="clear" w:color="auto" w:fill="FFFFFF"/>
          <w:lang w:val="en-US"/>
        </w:rPr>
      </w:pP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Anyone interested in having a look at the photographic material captured throughout this Exhibition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 getting more information, becoming also aware of the pertinent scholarships provided by the Exhibition of French Universities at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the French Educational Institution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headquartered in Athens, 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may move on to the following link</w:t>
      </w: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s</w:t>
      </w:r>
      <w:r w:rsidR="00762D07" w:rsidRPr="0007779A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:</w:t>
      </w:r>
    </w:p>
    <w:p w14:paraId="776771D3" w14:textId="0C8E8695" w:rsidR="00BC0512" w:rsidRPr="0007779A" w:rsidRDefault="0003614C" w:rsidP="00B60E06">
      <w:pPr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</w:pPr>
      <w:r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Photos</w:t>
      </w:r>
      <w:r w:rsidR="00D544F1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hyperlink r:id="rId6" w:history="1">
        <w:r w:rsidR="00F372D4" w:rsidRPr="0007779A">
          <w:rPr>
            <w:rStyle w:val="-"/>
            <w:rFonts w:ascii="Calibri" w:hAnsi="Calibri" w:cs="Calibri"/>
            <w:sz w:val="24"/>
            <w:szCs w:val="24"/>
            <w:shd w:val="clear" w:color="auto" w:fill="FFFFFF"/>
            <w:lang w:val="en-US"/>
          </w:rPr>
          <w:t>Photos of the Exhibiti</w:t>
        </w:r>
        <w:r w:rsidR="00F372D4" w:rsidRPr="0007779A">
          <w:rPr>
            <w:rStyle w:val="-"/>
            <w:rFonts w:ascii="Calibri" w:hAnsi="Calibri" w:cs="Calibri"/>
            <w:sz w:val="24"/>
            <w:szCs w:val="24"/>
            <w:shd w:val="clear" w:color="auto" w:fill="FFFFFF"/>
            <w:lang w:val="en-US"/>
          </w:rPr>
          <w:t>on for Studies in France  10-11.2.2024</w:t>
        </w:r>
      </w:hyperlink>
      <w:r w:rsidR="00BC0512" w:rsidRPr="00077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14:paraId="53306356" w14:textId="17964222" w:rsidR="00B72115" w:rsidRPr="0007779A" w:rsidRDefault="0003614C" w:rsidP="00B60E06">
      <w:pPr>
        <w:jc w:val="both"/>
        <w:rPr>
          <w:rFonts w:ascii="Calibri" w:eastAsia="Times New Roman" w:hAnsi="Calibri" w:cs="Calibri"/>
          <w:sz w:val="24"/>
          <w:szCs w:val="24"/>
          <w:lang w:val="en-US" w:eastAsia="el-GR"/>
        </w:rPr>
      </w:pPr>
      <w:r w:rsidRPr="0007779A">
        <w:rPr>
          <w:rFonts w:ascii="Calibri" w:eastAsia="Times New Roman" w:hAnsi="Calibri" w:cs="Calibri"/>
          <w:sz w:val="24"/>
          <w:szCs w:val="24"/>
          <w:lang w:val="en-US" w:eastAsia="el-GR"/>
        </w:rPr>
        <w:t xml:space="preserve">Information </w:t>
      </w:r>
      <w:r w:rsidR="000829F4" w:rsidRPr="0007779A">
        <w:rPr>
          <w:rFonts w:ascii="Calibri" w:eastAsia="Times New Roman" w:hAnsi="Calibri" w:cs="Calibri"/>
          <w:sz w:val="24"/>
          <w:szCs w:val="24"/>
          <w:lang w:val="en-US" w:eastAsia="el-GR"/>
        </w:rPr>
        <w:t>Material</w:t>
      </w:r>
      <w:r w:rsidR="00B72115" w:rsidRPr="0007779A">
        <w:rPr>
          <w:rFonts w:ascii="Calibri" w:eastAsia="Times New Roman" w:hAnsi="Calibri" w:cs="Calibri"/>
          <w:sz w:val="24"/>
          <w:szCs w:val="24"/>
          <w:lang w:val="en-US" w:eastAsia="el-GR"/>
        </w:rPr>
        <w:t>:</w:t>
      </w:r>
      <w:r w:rsidR="00F1317E" w:rsidRPr="0007779A">
        <w:rPr>
          <w:rFonts w:ascii="Calibri" w:eastAsia="Times New Roman" w:hAnsi="Calibri" w:cs="Calibri"/>
          <w:sz w:val="24"/>
          <w:szCs w:val="24"/>
          <w:lang w:val="en-US" w:eastAsia="el-GR"/>
        </w:rPr>
        <w:t xml:space="preserve"> </w:t>
      </w:r>
      <w:hyperlink r:id="rId7" w:history="1">
        <w:r w:rsidR="00F372D4" w:rsidRPr="0007779A">
          <w:rPr>
            <w:rStyle w:val="-"/>
            <w:rFonts w:ascii="Calibri" w:eastAsia="Times New Roman" w:hAnsi="Calibri" w:cs="Calibri"/>
            <w:sz w:val="24"/>
            <w:szCs w:val="24"/>
            <w:lang w:val="en-US" w:eastAsia="el-GR"/>
          </w:rPr>
          <w:t xml:space="preserve">Exhibition of French Universities </w:t>
        </w:r>
        <w:r w:rsidR="00F372D4" w:rsidRPr="0007779A">
          <w:rPr>
            <w:rStyle w:val="-"/>
            <w:rFonts w:ascii="Calibri" w:eastAsia="Times New Roman" w:hAnsi="Calibri" w:cs="Calibri"/>
            <w:sz w:val="24"/>
            <w:szCs w:val="24"/>
            <w:lang w:val="en-US" w:eastAsia="el-GR"/>
          </w:rPr>
          <w:t xml:space="preserve"> 10-11.2.2024</w:t>
        </w:r>
      </w:hyperlink>
      <w:r w:rsidR="004115C7" w:rsidRPr="0007779A">
        <w:rPr>
          <w:rFonts w:ascii="Calibri" w:eastAsia="Times New Roman" w:hAnsi="Calibri" w:cs="Calibri"/>
          <w:sz w:val="24"/>
          <w:szCs w:val="24"/>
          <w:lang w:val="en-US" w:eastAsia="el-GR"/>
        </w:rPr>
        <w:t xml:space="preserve"> </w:t>
      </w:r>
    </w:p>
    <w:p w14:paraId="3575E325" w14:textId="11F61F26" w:rsidR="0029482C" w:rsidRPr="0007779A" w:rsidRDefault="000829F4" w:rsidP="00B60E06">
      <w:pPr>
        <w:jc w:val="both"/>
        <w:rPr>
          <w:rFonts w:ascii="Calibri" w:eastAsia="Times New Roman" w:hAnsi="Calibri" w:cs="Calibri"/>
          <w:sz w:val="24"/>
          <w:szCs w:val="24"/>
          <w:lang w:val="en-US" w:eastAsia="el-GR"/>
        </w:rPr>
      </w:pPr>
      <w:r w:rsidRPr="0007779A">
        <w:rPr>
          <w:rFonts w:ascii="Calibri" w:eastAsia="Times New Roman" w:hAnsi="Calibri" w:cs="Calibri"/>
          <w:sz w:val="24"/>
          <w:szCs w:val="24"/>
          <w:lang w:val="en-US" w:eastAsia="el-GR"/>
        </w:rPr>
        <w:t>Scholarships</w:t>
      </w:r>
      <w:r w:rsidR="0029482C" w:rsidRPr="0007779A">
        <w:rPr>
          <w:rFonts w:ascii="Calibri" w:eastAsia="Times New Roman" w:hAnsi="Calibri" w:cs="Calibri"/>
          <w:sz w:val="24"/>
          <w:szCs w:val="24"/>
          <w:lang w:val="en-US" w:eastAsia="el-GR"/>
        </w:rPr>
        <w:t xml:space="preserve">: </w:t>
      </w:r>
      <w:hyperlink r:id="rId8" w:history="1">
        <w:r w:rsidR="0029482C" w:rsidRPr="0007779A">
          <w:rPr>
            <w:rStyle w:val="-"/>
            <w:rFonts w:ascii="Calibri" w:eastAsia="Times New Roman" w:hAnsi="Calibri" w:cs="Calibri"/>
            <w:sz w:val="24"/>
            <w:szCs w:val="24"/>
            <w:lang w:val="en-US" w:eastAsia="el-GR"/>
          </w:rPr>
          <w:t>https://www.ifg.gr/news/</w:t>
        </w:r>
        <w:r w:rsidR="0029482C" w:rsidRPr="0007779A">
          <w:rPr>
            <w:rStyle w:val="-"/>
            <w:rFonts w:ascii="Calibri" w:eastAsia="Times New Roman" w:hAnsi="Calibri" w:cs="Calibri"/>
            <w:sz w:val="24"/>
            <w:szCs w:val="24"/>
            <w:lang w:val="en-US" w:eastAsia="el-GR"/>
          </w:rPr>
          <w:t>programma-ypo</w:t>
        </w:r>
        <w:r w:rsidR="0029482C" w:rsidRPr="0007779A">
          <w:rPr>
            <w:rStyle w:val="-"/>
            <w:rFonts w:ascii="Calibri" w:eastAsia="Times New Roman" w:hAnsi="Calibri" w:cs="Calibri"/>
            <w:sz w:val="24"/>
            <w:szCs w:val="24"/>
            <w:lang w:val="en-US" w:eastAsia="el-GR"/>
          </w:rPr>
          <w:t>trofion-france-excellence-europa-2024/</w:t>
        </w:r>
      </w:hyperlink>
      <w:r w:rsidR="0029482C" w:rsidRPr="0007779A">
        <w:rPr>
          <w:rFonts w:ascii="Calibri" w:eastAsia="Times New Roman" w:hAnsi="Calibri" w:cs="Calibri"/>
          <w:sz w:val="24"/>
          <w:szCs w:val="24"/>
          <w:lang w:val="en-US" w:eastAsia="el-GR"/>
        </w:rPr>
        <w:t xml:space="preserve"> </w:t>
      </w:r>
    </w:p>
    <w:p w14:paraId="532B2B10" w14:textId="4D0FBC29" w:rsidR="008C66D9" w:rsidRPr="000829F4" w:rsidRDefault="008C66D9" w:rsidP="00B353E4">
      <w:pPr>
        <w:ind w:firstLine="720"/>
        <w:jc w:val="both"/>
        <w:rPr>
          <w:rFonts w:cstheme="minorHAnsi"/>
          <w:sz w:val="24"/>
          <w:szCs w:val="24"/>
          <w:lang w:val="en-US"/>
        </w:rPr>
      </w:pPr>
    </w:p>
    <w:sectPr w:rsidR="008C66D9" w:rsidRPr="000829F4" w:rsidSect="002462E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F5"/>
    <w:rsid w:val="0000290B"/>
    <w:rsid w:val="0003614C"/>
    <w:rsid w:val="00063F84"/>
    <w:rsid w:val="0007779A"/>
    <w:rsid w:val="00077DE7"/>
    <w:rsid w:val="000829F4"/>
    <w:rsid w:val="00095934"/>
    <w:rsid w:val="000A3F7D"/>
    <w:rsid w:val="000B3828"/>
    <w:rsid w:val="000C716E"/>
    <w:rsid w:val="0011354C"/>
    <w:rsid w:val="00134AFF"/>
    <w:rsid w:val="00141976"/>
    <w:rsid w:val="00155B2A"/>
    <w:rsid w:val="00155BE8"/>
    <w:rsid w:val="00161829"/>
    <w:rsid w:val="00164D11"/>
    <w:rsid w:val="0016639A"/>
    <w:rsid w:val="00186CF5"/>
    <w:rsid w:val="00197C34"/>
    <w:rsid w:val="00197E28"/>
    <w:rsid w:val="001A3D04"/>
    <w:rsid w:val="001A6CFD"/>
    <w:rsid w:val="001D12C2"/>
    <w:rsid w:val="00211251"/>
    <w:rsid w:val="002462EB"/>
    <w:rsid w:val="002548DE"/>
    <w:rsid w:val="0026704E"/>
    <w:rsid w:val="00284581"/>
    <w:rsid w:val="00284834"/>
    <w:rsid w:val="0029482C"/>
    <w:rsid w:val="0029631E"/>
    <w:rsid w:val="0031268D"/>
    <w:rsid w:val="0034422A"/>
    <w:rsid w:val="003B707C"/>
    <w:rsid w:val="003B7AB1"/>
    <w:rsid w:val="003C3975"/>
    <w:rsid w:val="003C616F"/>
    <w:rsid w:val="004115C7"/>
    <w:rsid w:val="004138B5"/>
    <w:rsid w:val="00433002"/>
    <w:rsid w:val="00435151"/>
    <w:rsid w:val="00464C16"/>
    <w:rsid w:val="00467FA5"/>
    <w:rsid w:val="00474DAC"/>
    <w:rsid w:val="004779C0"/>
    <w:rsid w:val="00480976"/>
    <w:rsid w:val="00494E32"/>
    <w:rsid w:val="004A212F"/>
    <w:rsid w:val="004C7C4C"/>
    <w:rsid w:val="004D43AB"/>
    <w:rsid w:val="004E0895"/>
    <w:rsid w:val="0051739E"/>
    <w:rsid w:val="005969A5"/>
    <w:rsid w:val="005A5EDE"/>
    <w:rsid w:val="005B656B"/>
    <w:rsid w:val="005C2104"/>
    <w:rsid w:val="005C22DB"/>
    <w:rsid w:val="005E5106"/>
    <w:rsid w:val="005E6E95"/>
    <w:rsid w:val="005F479A"/>
    <w:rsid w:val="00603CDC"/>
    <w:rsid w:val="00660AA9"/>
    <w:rsid w:val="00663AEF"/>
    <w:rsid w:val="00670229"/>
    <w:rsid w:val="00676958"/>
    <w:rsid w:val="006A2675"/>
    <w:rsid w:val="006A7EF6"/>
    <w:rsid w:val="006B375D"/>
    <w:rsid w:val="006B5CDB"/>
    <w:rsid w:val="006E4A3D"/>
    <w:rsid w:val="006E6408"/>
    <w:rsid w:val="0070330D"/>
    <w:rsid w:val="00710E88"/>
    <w:rsid w:val="0073678B"/>
    <w:rsid w:val="00762D07"/>
    <w:rsid w:val="00777C59"/>
    <w:rsid w:val="00797ECF"/>
    <w:rsid w:val="007C24F2"/>
    <w:rsid w:val="007D224C"/>
    <w:rsid w:val="007E6692"/>
    <w:rsid w:val="007F3BEE"/>
    <w:rsid w:val="00823EFD"/>
    <w:rsid w:val="00871D26"/>
    <w:rsid w:val="00872109"/>
    <w:rsid w:val="0088539D"/>
    <w:rsid w:val="008B083D"/>
    <w:rsid w:val="008B478E"/>
    <w:rsid w:val="008C2346"/>
    <w:rsid w:val="008C5E0E"/>
    <w:rsid w:val="008C66D9"/>
    <w:rsid w:val="00910DB7"/>
    <w:rsid w:val="009169DB"/>
    <w:rsid w:val="00962D52"/>
    <w:rsid w:val="00971A8F"/>
    <w:rsid w:val="00977A1C"/>
    <w:rsid w:val="00995815"/>
    <w:rsid w:val="0099773E"/>
    <w:rsid w:val="009B376C"/>
    <w:rsid w:val="009C5E5D"/>
    <w:rsid w:val="009D76FC"/>
    <w:rsid w:val="009F1BC2"/>
    <w:rsid w:val="009F22AA"/>
    <w:rsid w:val="009F27D8"/>
    <w:rsid w:val="00A11182"/>
    <w:rsid w:val="00A37C7D"/>
    <w:rsid w:val="00A41DC8"/>
    <w:rsid w:val="00A50DAA"/>
    <w:rsid w:val="00A64BD4"/>
    <w:rsid w:val="00A826D3"/>
    <w:rsid w:val="00A93D89"/>
    <w:rsid w:val="00B353E4"/>
    <w:rsid w:val="00B40F94"/>
    <w:rsid w:val="00B60E06"/>
    <w:rsid w:val="00B61ECC"/>
    <w:rsid w:val="00B72115"/>
    <w:rsid w:val="00B85A7B"/>
    <w:rsid w:val="00BA4B37"/>
    <w:rsid w:val="00BC0512"/>
    <w:rsid w:val="00BC0895"/>
    <w:rsid w:val="00C34404"/>
    <w:rsid w:val="00C43CA9"/>
    <w:rsid w:val="00C63795"/>
    <w:rsid w:val="00CB0284"/>
    <w:rsid w:val="00CC02E9"/>
    <w:rsid w:val="00CC1763"/>
    <w:rsid w:val="00CC4155"/>
    <w:rsid w:val="00CD5AE9"/>
    <w:rsid w:val="00CE769E"/>
    <w:rsid w:val="00CF0115"/>
    <w:rsid w:val="00D22527"/>
    <w:rsid w:val="00D437EB"/>
    <w:rsid w:val="00D544F1"/>
    <w:rsid w:val="00D644F5"/>
    <w:rsid w:val="00D702A7"/>
    <w:rsid w:val="00D93C3A"/>
    <w:rsid w:val="00D95BC4"/>
    <w:rsid w:val="00DA4DD6"/>
    <w:rsid w:val="00DA563C"/>
    <w:rsid w:val="00DB623B"/>
    <w:rsid w:val="00DB7982"/>
    <w:rsid w:val="00DB7BA2"/>
    <w:rsid w:val="00E11458"/>
    <w:rsid w:val="00E46BE3"/>
    <w:rsid w:val="00E56408"/>
    <w:rsid w:val="00E82AC7"/>
    <w:rsid w:val="00E92A56"/>
    <w:rsid w:val="00E96E55"/>
    <w:rsid w:val="00EB00B5"/>
    <w:rsid w:val="00EB3A44"/>
    <w:rsid w:val="00F042B7"/>
    <w:rsid w:val="00F1317E"/>
    <w:rsid w:val="00F163AF"/>
    <w:rsid w:val="00F2194F"/>
    <w:rsid w:val="00F22CB3"/>
    <w:rsid w:val="00F27BC4"/>
    <w:rsid w:val="00F3016C"/>
    <w:rsid w:val="00F320E2"/>
    <w:rsid w:val="00F35E78"/>
    <w:rsid w:val="00F372D4"/>
    <w:rsid w:val="00F55FDF"/>
    <w:rsid w:val="00F65E79"/>
    <w:rsid w:val="00F8391A"/>
    <w:rsid w:val="00F932EB"/>
    <w:rsid w:val="00F97A08"/>
    <w:rsid w:val="00FB79BE"/>
    <w:rsid w:val="00FD1970"/>
    <w:rsid w:val="00FE7E74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BB90"/>
  <w15:chartTrackingRefBased/>
  <w15:docId w15:val="{8C924EF1-D5A1-406F-89C9-F96C442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704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6704E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F35E78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CB0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g.gr/news/programma-ypotrofion-france-excellence-europa-20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agpa-my.sharepoint.com/:w:/g/personal/alikifotini_aua_gr/EZ27t_1cRChHhQ27aAqnWLQBHcRr07pkE8ba4yXdLdRfZQ?e=nuk1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agpa-my.sharepoint.com/:f:/g/personal/alikifotini_aua_gr/Euw6TvxKCxNLtx7CGyP34q8BNj2nrB2UvKa0xfuhmDXkyQ?e=hSSCwo" TargetMode="External"/><Relationship Id="rId5" Type="http://schemas.openxmlformats.org/officeDocument/2006/relationships/hyperlink" Target="mailto:public.relations@aua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Hindiridou</dc:creator>
  <cp:keywords/>
  <dc:description/>
  <cp:lastModifiedBy>Rania Hindiridou</cp:lastModifiedBy>
  <cp:revision>9</cp:revision>
  <dcterms:created xsi:type="dcterms:W3CDTF">2024-02-26T10:09:00Z</dcterms:created>
  <dcterms:modified xsi:type="dcterms:W3CDTF">2024-02-26T10:53:00Z</dcterms:modified>
</cp:coreProperties>
</file>