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6325" w14:textId="77777777" w:rsidR="00A84F85" w:rsidRPr="00C42D43" w:rsidRDefault="00A84F85" w:rsidP="00A84F85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val="en-US" w:eastAsia="el-GR" w:bidi="hi-IN"/>
        </w:rPr>
      </w:pPr>
      <w:bookmarkStart w:id="0" w:name="_GoBack"/>
      <w:bookmarkEnd w:id="0"/>
      <w:r w:rsidRPr="00C42D43"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</w:p>
    <w:p w14:paraId="65B94966" w14:textId="3D8725F6" w:rsidR="00A84F85" w:rsidRPr="00C42D43" w:rsidRDefault="00A84F85" w:rsidP="00A84F85">
      <w:pPr>
        <w:suppressAutoHyphens/>
        <w:spacing w:after="0" w:line="240" w:lineRule="auto"/>
        <w:ind w:left="357" w:firstLine="851"/>
        <w:rPr>
          <w:rFonts w:cs="Calibri"/>
          <w:kern w:val="2"/>
          <w:lang w:val="en-US" w:eastAsia="zh-CN" w:bidi="hi-IN"/>
        </w:rPr>
      </w:pPr>
      <w:r w:rsidRPr="00C42D43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C5A3738" wp14:editId="531DE92C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1A86C" w14:textId="77777777" w:rsidR="00A84F85" w:rsidRPr="00C42D43" w:rsidRDefault="00A84F85" w:rsidP="00A84F85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41E6ECF5" w14:textId="77777777" w:rsidR="00A84F85" w:rsidRPr="00C42D43" w:rsidRDefault="00A84F85" w:rsidP="00A84F8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31D55E9" w14:textId="77777777" w:rsidR="00A84F85" w:rsidRPr="00C42D43" w:rsidRDefault="00A84F85" w:rsidP="00A84F8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27759C7E" w14:textId="77777777" w:rsidR="00A84F85" w:rsidRPr="00C42D43" w:rsidRDefault="00A84F85" w:rsidP="00A84F8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6601673C" w14:textId="77777777" w:rsidR="00A84F85" w:rsidRPr="00C42D43" w:rsidRDefault="00A84F85" w:rsidP="00A84F85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C42D43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5EE2645A" w14:textId="77777777" w:rsidR="00A84F85" w:rsidRPr="00C42D43" w:rsidRDefault="00A84F85" w:rsidP="00A84F85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Address: 75 Iera Odos Str., Gr- 11855, Athens, Greece,</w:t>
      </w:r>
    </w:p>
    <w:p w14:paraId="2E30BEB1" w14:textId="77777777" w:rsidR="00A84F85" w:rsidRPr="00C42D43" w:rsidRDefault="00A84F85" w:rsidP="00A84F85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Information: Rania Hindiridou</w:t>
      </w:r>
    </w:p>
    <w:p w14:paraId="1F1058A8" w14:textId="77777777" w:rsidR="00A84F85" w:rsidRPr="00C42D43" w:rsidRDefault="00A84F85" w:rsidP="00A84F85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C42D43">
        <w:rPr>
          <w:rFonts w:cs="Calibri"/>
          <w:kern w:val="2"/>
          <w:lang w:val="en-US" w:eastAsia="zh-CN" w:bidi="hi-IN"/>
        </w:rPr>
        <w:t>Tel. No.: (+30) 210 5294841</w:t>
      </w:r>
    </w:p>
    <w:p w14:paraId="1E1C4A4D" w14:textId="35D00E40" w:rsidR="00A01C65" w:rsidRPr="00904267" w:rsidRDefault="00A84F85" w:rsidP="00904267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C42D43">
        <w:rPr>
          <w:rFonts w:cs="Calibri"/>
          <w:kern w:val="2"/>
          <w:lang w:val="en-US" w:eastAsia="zh-CN" w:bidi="hi-IN"/>
        </w:rPr>
        <w:t>E</w:t>
      </w:r>
      <w:r w:rsidRPr="00904267">
        <w:rPr>
          <w:rFonts w:cs="Calibri"/>
          <w:kern w:val="2"/>
          <w:lang w:val="en-US" w:eastAsia="zh-CN" w:bidi="hi-IN"/>
        </w:rPr>
        <w:t xml:space="preserve">- </w:t>
      </w:r>
      <w:r w:rsidRPr="00C42D43">
        <w:rPr>
          <w:rFonts w:cs="Calibri"/>
          <w:kern w:val="2"/>
          <w:lang w:val="en-US" w:eastAsia="zh-CN" w:bidi="hi-IN"/>
        </w:rPr>
        <w:t>mail</w:t>
      </w:r>
      <w:r w:rsidRPr="00904267">
        <w:rPr>
          <w:rFonts w:cs="Calibri"/>
          <w:kern w:val="2"/>
          <w:lang w:val="en-US" w:eastAsia="zh-CN" w:bidi="hi-IN"/>
        </w:rPr>
        <w:t xml:space="preserve">: </w:t>
      </w:r>
      <w:hyperlink r:id="rId8" w:history="1"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public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relations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@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aua</w:t>
        </w:r>
        <w:r w:rsidRPr="00904267">
          <w:rPr>
            <w:rFonts w:cs="Calibri"/>
            <w:color w:val="0000FF"/>
            <w:kern w:val="2"/>
            <w:u w:val="single"/>
            <w:lang w:val="en-US" w:eastAsia="zh-CN" w:bidi="hi-IN"/>
          </w:rPr>
          <w:t>.</w:t>
        </w:r>
        <w:r w:rsidRPr="00C42D43">
          <w:rPr>
            <w:rFonts w:cs="Calibri"/>
            <w:color w:val="0000FF"/>
            <w:kern w:val="2"/>
            <w:u w:val="single"/>
            <w:lang w:val="en-US" w:eastAsia="zh-CN" w:bidi="hi-IN"/>
          </w:rPr>
          <w:t>gr</w:t>
        </w:r>
      </w:hyperlink>
      <w:r w:rsidRPr="00904267">
        <w:rPr>
          <w:rFonts w:cs="Calibri"/>
          <w:kern w:val="2"/>
          <w:lang w:val="en-US" w:eastAsia="zh-CN" w:bidi="hi-IN"/>
        </w:rPr>
        <w:tab/>
      </w:r>
      <w:r w:rsidRPr="00904267">
        <w:rPr>
          <w:rFonts w:cs="Calibri"/>
          <w:kern w:val="2"/>
          <w:lang w:val="en-US" w:eastAsia="zh-CN" w:bidi="hi-IN"/>
        </w:rPr>
        <w:tab/>
      </w:r>
      <w:r w:rsidR="00904267" w:rsidRPr="00904267">
        <w:rPr>
          <w:rFonts w:ascii="Calibri" w:eastAsia="Calibri" w:hAnsi="Calibri" w:cs="Times New Roman"/>
          <w:lang w:val="en-US" w:eastAsia="el-GR"/>
        </w:rPr>
        <w:tab/>
      </w:r>
      <w:r w:rsidR="00904267" w:rsidRPr="00904267">
        <w:rPr>
          <w:rFonts w:ascii="Calibri" w:eastAsia="Calibri" w:hAnsi="Calibri" w:cs="Times New Roman"/>
          <w:lang w:val="en-US" w:eastAsia="el-GR"/>
        </w:rPr>
        <w:tab/>
      </w:r>
      <w:r w:rsidR="00904267" w:rsidRPr="00904267">
        <w:rPr>
          <w:rFonts w:ascii="Calibri" w:eastAsia="Calibri" w:hAnsi="Calibri" w:cs="Times New Roman"/>
          <w:lang w:val="en-US" w:eastAsia="el-GR"/>
        </w:rPr>
        <w:tab/>
      </w:r>
      <w:r w:rsidR="00904267">
        <w:rPr>
          <w:rFonts w:ascii="Calibri" w:eastAsia="Calibri" w:hAnsi="Calibri" w:cs="Times New Roman"/>
          <w:lang w:val="en-US" w:eastAsia="el-GR"/>
        </w:rPr>
        <w:t xml:space="preserve">      </w:t>
      </w:r>
      <w:r w:rsidR="00904267">
        <w:rPr>
          <w:rFonts w:ascii="Calibri" w:eastAsia="Calibri" w:hAnsi="Calibri" w:cs="Times New Roman"/>
          <w:sz w:val="24"/>
          <w:szCs w:val="24"/>
          <w:lang w:val="en-US" w:eastAsia="el-GR"/>
        </w:rPr>
        <w:t>Athens</w:t>
      </w:r>
      <w:r w:rsidR="00A01C65" w:rsidRPr="00904267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, </w:t>
      </w:r>
      <w:r w:rsidR="00904267" w:rsidRPr="00904267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July 28 </w:t>
      </w:r>
      <w:r w:rsidR="00A01C65" w:rsidRPr="00904267">
        <w:rPr>
          <w:rFonts w:ascii="Calibri" w:eastAsia="Calibri" w:hAnsi="Calibri" w:cs="Times New Roman"/>
          <w:sz w:val="24"/>
          <w:szCs w:val="24"/>
          <w:lang w:val="en-US" w:eastAsia="el-GR"/>
        </w:rPr>
        <w:t>2022</w:t>
      </w:r>
    </w:p>
    <w:p w14:paraId="3E5B1EB3" w14:textId="77777777" w:rsidR="00A01C65" w:rsidRPr="00904267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48B591BE" w14:textId="77777777" w:rsidR="00A01C65" w:rsidRPr="00904267" w:rsidRDefault="00A01C65" w:rsidP="00A01C65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val="en-US" w:eastAsia="el-GR"/>
        </w:rPr>
      </w:pPr>
    </w:p>
    <w:p w14:paraId="78A50242" w14:textId="77777777" w:rsidR="00A01C65" w:rsidRPr="00904267" w:rsidRDefault="00A01C65" w:rsidP="00A0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D548ED1" w14:textId="7644C20F" w:rsidR="00A01C65" w:rsidRPr="00904267" w:rsidRDefault="00A01C65" w:rsidP="00A01C6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</w:p>
    <w:p w14:paraId="194BF480" w14:textId="03931BD3" w:rsidR="00A84F85" w:rsidRPr="00A84F85" w:rsidRDefault="00A84F85" w:rsidP="00A01C65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5F48B0E8" w14:textId="3E69F81F" w:rsidR="005F66C1" w:rsidRPr="00904267" w:rsidRDefault="00904267" w:rsidP="00AE0861">
      <w:pPr>
        <w:spacing w:before="100" w:beforeAutospacing="1" w:after="100" w:afterAutospacing="1"/>
        <w:jc w:val="center"/>
        <w:rPr>
          <w:b/>
          <w:bCs/>
          <w:sz w:val="24"/>
          <w:szCs w:val="24"/>
          <w:u w:val="single"/>
          <w:lang w:val="en-US"/>
        </w:rPr>
      </w:pPr>
      <w:r w:rsidRPr="00904267">
        <w:rPr>
          <w:b/>
          <w:bCs/>
          <w:sz w:val="24"/>
          <w:szCs w:val="24"/>
          <w:u w:val="single"/>
          <w:lang w:val="en-US"/>
        </w:rPr>
        <w:t>The European Commission has approved the further development of EU-CONEXUS</w:t>
      </w:r>
      <w:r w:rsidR="00D0622B" w:rsidRPr="00904267">
        <w:rPr>
          <w:b/>
          <w:bCs/>
          <w:sz w:val="24"/>
          <w:szCs w:val="24"/>
          <w:u w:val="single"/>
          <w:lang w:val="en-US"/>
        </w:rPr>
        <w:t>.</w:t>
      </w:r>
    </w:p>
    <w:p w14:paraId="42BAD7EE" w14:textId="183E24FD" w:rsidR="00650C8D" w:rsidRPr="00F12949" w:rsidRDefault="00F12949" w:rsidP="00AE0861">
      <w:pPr>
        <w:spacing w:before="100" w:beforeAutospacing="1" w:after="100" w:afterAutospacing="1"/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</w:t>
      </w:r>
      <w:r w:rsidRPr="00F12949">
        <w:rPr>
          <w:i/>
          <w:iCs/>
          <w:sz w:val="24"/>
          <w:szCs w:val="24"/>
          <w:lang w:val="en-US"/>
        </w:rPr>
        <w:t xml:space="preserve"> major achievement of progress towards the implementation of the Instituition </w:t>
      </w:r>
      <w:r>
        <w:rPr>
          <w:i/>
          <w:iCs/>
          <w:sz w:val="24"/>
          <w:szCs w:val="24"/>
          <w:lang w:val="en-US"/>
        </w:rPr>
        <w:t>of European Universities</w:t>
      </w:r>
      <w:r w:rsidR="006D56C7" w:rsidRPr="00F12949">
        <w:rPr>
          <w:i/>
          <w:iCs/>
          <w:sz w:val="24"/>
          <w:szCs w:val="24"/>
          <w:lang w:val="en-US"/>
        </w:rPr>
        <w:t>.</w:t>
      </w:r>
    </w:p>
    <w:p w14:paraId="6C932C18" w14:textId="77777777" w:rsidR="00650C8D" w:rsidRPr="00F12949" w:rsidRDefault="00650C8D" w:rsidP="00380336">
      <w:pPr>
        <w:jc w:val="both"/>
        <w:rPr>
          <w:sz w:val="24"/>
          <w:szCs w:val="24"/>
          <w:lang w:val="en-US"/>
        </w:rPr>
      </w:pPr>
    </w:p>
    <w:p w14:paraId="487E6FCD" w14:textId="7D10EEA9" w:rsidR="00D0622B" w:rsidRPr="00511EA0" w:rsidRDefault="00E7272D" w:rsidP="00983D8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4C22C8">
        <w:rPr>
          <w:sz w:val="24"/>
          <w:szCs w:val="24"/>
          <w:lang w:val="en-US"/>
        </w:rPr>
        <w:t xml:space="preserve"> </w:t>
      </w:r>
      <w:r w:rsidRPr="00E7272D">
        <w:rPr>
          <w:b/>
          <w:sz w:val="24"/>
          <w:szCs w:val="24"/>
          <w:lang w:val="en-US"/>
        </w:rPr>
        <w:t>Agricultural</w:t>
      </w:r>
      <w:r w:rsidRPr="004C22C8">
        <w:rPr>
          <w:b/>
          <w:sz w:val="24"/>
          <w:szCs w:val="24"/>
          <w:lang w:val="en-US"/>
        </w:rPr>
        <w:t xml:space="preserve"> </w:t>
      </w:r>
      <w:r w:rsidRPr="00E7272D">
        <w:rPr>
          <w:b/>
          <w:sz w:val="24"/>
          <w:szCs w:val="24"/>
          <w:lang w:val="en-US"/>
        </w:rPr>
        <w:t>University</w:t>
      </w:r>
      <w:r w:rsidRPr="004C22C8">
        <w:rPr>
          <w:b/>
          <w:sz w:val="24"/>
          <w:szCs w:val="24"/>
          <w:lang w:val="en-US"/>
        </w:rPr>
        <w:t xml:space="preserve"> </w:t>
      </w:r>
      <w:r w:rsidRPr="00E7272D">
        <w:rPr>
          <w:b/>
          <w:sz w:val="24"/>
          <w:szCs w:val="24"/>
          <w:lang w:val="en-US"/>
        </w:rPr>
        <w:t>of</w:t>
      </w:r>
      <w:r w:rsidRPr="004C22C8">
        <w:rPr>
          <w:b/>
          <w:sz w:val="24"/>
          <w:szCs w:val="24"/>
          <w:lang w:val="en-US"/>
        </w:rPr>
        <w:t xml:space="preserve"> </w:t>
      </w:r>
      <w:r w:rsidRPr="00E7272D">
        <w:rPr>
          <w:b/>
          <w:sz w:val="24"/>
          <w:szCs w:val="24"/>
          <w:lang w:val="en-US"/>
        </w:rPr>
        <w:t>Athens</w:t>
      </w:r>
      <w:r w:rsidRPr="004C22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along</w:t>
      </w:r>
      <w:r w:rsidRPr="004C22C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with</w:t>
      </w:r>
      <w:r w:rsidR="00380336" w:rsidRPr="004C22C8">
        <w:rPr>
          <w:sz w:val="24"/>
          <w:szCs w:val="24"/>
          <w:lang w:val="en-US"/>
        </w:rPr>
        <w:t xml:space="preserve"> </w:t>
      </w:r>
      <w:r w:rsidR="00380336" w:rsidRPr="004C22C8">
        <w:rPr>
          <w:b/>
          <w:bCs/>
          <w:i/>
          <w:iCs/>
          <w:sz w:val="24"/>
          <w:szCs w:val="24"/>
          <w:lang w:val="en-US"/>
        </w:rPr>
        <w:t xml:space="preserve">EU-CONEXUS – </w:t>
      </w:r>
      <w:r>
        <w:rPr>
          <w:b/>
          <w:bCs/>
          <w:i/>
          <w:iCs/>
          <w:sz w:val="24"/>
          <w:szCs w:val="24"/>
          <w:lang w:val="en-US"/>
        </w:rPr>
        <w:t>The</w:t>
      </w:r>
      <w:r w:rsidRPr="004C22C8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European</w:t>
      </w:r>
      <w:r w:rsidRPr="004C22C8">
        <w:rPr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University</w:t>
      </w:r>
      <w:r w:rsidRPr="004C22C8">
        <w:rPr>
          <w:b/>
          <w:bCs/>
          <w:i/>
          <w:iCs/>
          <w:sz w:val="24"/>
          <w:szCs w:val="24"/>
          <w:lang w:val="en-US"/>
        </w:rPr>
        <w:t xml:space="preserve"> concerning Smart Urban Coastal Zone Sustainability, </w:t>
      </w:r>
      <w:r w:rsidR="004C22C8">
        <w:rPr>
          <w:sz w:val="24"/>
          <w:szCs w:val="24"/>
          <w:lang w:val="en-US"/>
        </w:rPr>
        <w:t xml:space="preserve">upon the completion of </w:t>
      </w:r>
      <w:r w:rsidR="004C22C8" w:rsidRPr="004C22C8">
        <w:rPr>
          <w:b/>
          <w:sz w:val="24"/>
          <w:szCs w:val="24"/>
          <w:lang w:val="en-US"/>
        </w:rPr>
        <w:t>three years</w:t>
      </w:r>
      <w:r w:rsidR="00D62F96">
        <w:rPr>
          <w:sz w:val="24"/>
          <w:szCs w:val="24"/>
          <w:lang w:val="en-US"/>
        </w:rPr>
        <w:t xml:space="preserve"> of </w:t>
      </w:r>
      <w:r w:rsidR="00983D86" w:rsidRPr="00D62F96">
        <w:rPr>
          <w:sz w:val="24"/>
          <w:szCs w:val="24"/>
          <w:lang w:val="en-US"/>
        </w:rPr>
        <w:t>joint</w:t>
      </w:r>
      <w:r w:rsidR="004C22C8">
        <w:rPr>
          <w:sz w:val="24"/>
          <w:szCs w:val="24"/>
          <w:lang w:val="en-US"/>
        </w:rPr>
        <w:t xml:space="preserve"> </w:t>
      </w:r>
      <w:r w:rsidR="004C22C8" w:rsidRPr="004C22C8">
        <w:rPr>
          <w:sz w:val="24"/>
          <w:szCs w:val="24"/>
          <w:lang w:val="en-US"/>
        </w:rPr>
        <w:t xml:space="preserve">course, </w:t>
      </w:r>
      <w:r w:rsidR="004C22C8">
        <w:rPr>
          <w:sz w:val="24"/>
          <w:szCs w:val="24"/>
          <w:lang w:val="en-US"/>
        </w:rPr>
        <w:t>aims and accomplishments,</w:t>
      </w:r>
      <w:r w:rsidR="00380336" w:rsidRPr="004C22C8">
        <w:rPr>
          <w:sz w:val="24"/>
          <w:szCs w:val="24"/>
          <w:lang w:val="en-US"/>
        </w:rPr>
        <w:t xml:space="preserve"> </w:t>
      </w:r>
      <w:r w:rsidR="004C22C8" w:rsidRPr="008C3E4F">
        <w:rPr>
          <w:b/>
          <w:sz w:val="24"/>
          <w:szCs w:val="24"/>
          <w:lang w:val="en-US"/>
        </w:rPr>
        <w:t xml:space="preserve">rise to the challenge of the second call </w:t>
      </w:r>
      <w:r w:rsidR="008C3E4F" w:rsidRPr="008C3E4F">
        <w:rPr>
          <w:b/>
          <w:sz w:val="24"/>
          <w:szCs w:val="24"/>
          <w:lang w:val="en-US"/>
        </w:rPr>
        <w:t>of the European Commission</w:t>
      </w:r>
      <w:r w:rsidR="00983D86">
        <w:rPr>
          <w:sz w:val="24"/>
          <w:szCs w:val="24"/>
          <w:lang w:val="en-US"/>
        </w:rPr>
        <w:t xml:space="preserve"> for </w:t>
      </w:r>
      <w:r w:rsidR="00983D86" w:rsidRPr="00983D86">
        <w:rPr>
          <w:b/>
          <w:sz w:val="24"/>
          <w:szCs w:val="24"/>
          <w:lang w:val="en-US"/>
        </w:rPr>
        <w:t>the continuity</w:t>
      </w:r>
      <w:r w:rsidR="00983D86" w:rsidRPr="00983D86">
        <w:rPr>
          <w:sz w:val="24"/>
          <w:szCs w:val="24"/>
          <w:lang w:val="en-US"/>
        </w:rPr>
        <w:t xml:space="preserve"> of the institution</w:t>
      </w:r>
      <w:r w:rsidR="00983D86">
        <w:rPr>
          <w:sz w:val="24"/>
          <w:szCs w:val="24"/>
          <w:lang w:val="en-US"/>
        </w:rPr>
        <w:t xml:space="preserve"> of the European Universities</w:t>
      </w:r>
      <w:r w:rsidR="00650C8D" w:rsidRPr="00983D86">
        <w:rPr>
          <w:sz w:val="24"/>
          <w:szCs w:val="24"/>
          <w:lang w:val="en-US"/>
        </w:rPr>
        <w:t xml:space="preserve">. </w:t>
      </w:r>
      <w:r w:rsidR="00455508">
        <w:rPr>
          <w:sz w:val="24"/>
          <w:szCs w:val="24"/>
          <w:lang w:val="en-US"/>
        </w:rPr>
        <w:t>The</w:t>
      </w:r>
      <w:r w:rsidR="00455508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>European</w:t>
      </w:r>
      <w:r w:rsidR="00455508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>University</w:t>
      </w:r>
      <w:r w:rsidR="00455508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>has</w:t>
      </w:r>
      <w:r w:rsidR="00455508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>chosen</w:t>
      </w:r>
      <w:r w:rsidR="00455508" w:rsidRPr="00455508">
        <w:rPr>
          <w:sz w:val="24"/>
          <w:szCs w:val="24"/>
          <w:lang w:val="en-US"/>
        </w:rPr>
        <w:t xml:space="preserve"> </w:t>
      </w:r>
      <w:r w:rsidR="00F241F9" w:rsidRPr="00455508">
        <w:rPr>
          <w:sz w:val="24"/>
          <w:szCs w:val="24"/>
          <w:lang w:val="en-US"/>
        </w:rPr>
        <w:t xml:space="preserve">EU-CONEXUS </w:t>
      </w:r>
      <w:r w:rsidR="00455508">
        <w:rPr>
          <w:sz w:val="24"/>
          <w:szCs w:val="24"/>
          <w:lang w:val="en-US"/>
        </w:rPr>
        <w:t>amongst</w:t>
      </w:r>
      <w:r w:rsidR="00455508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>other</w:t>
      </w:r>
      <w:r w:rsidR="00455508" w:rsidRPr="00455508">
        <w:rPr>
          <w:sz w:val="24"/>
          <w:szCs w:val="24"/>
          <w:lang w:val="en-US"/>
        </w:rPr>
        <w:t xml:space="preserve"> (16) sixteen</w:t>
      </w:r>
      <w:r w:rsidR="00D0622B" w:rsidRPr="00455508">
        <w:rPr>
          <w:sz w:val="24"/>
          <w:szCs w:val="24"/>
          <w:lang w:val="en-US"/>
        </w:rPr>
        <w:t xml:space="preserve"> </w:t>
      </w:r>
      <w:r w:rsidR="00455508" w:rsidRPr="00455508">
        <w:rPr>
          <w:sz w:val="24"/>
          <w:szCs w:val="24"/>
          <w:lang w:val="en-US"/>
        </w:rPr>
        <w:t>European Alliances</w:t>
      </w:r>
      <w:r w:rsidR="008853CC" w:rsidRPr="00455508">
        <w:rPr>
          <w:sz w:val="24"/>
          <w:szCs w:val="24"/>
          <w:lang w:val="en-US"/>
        </w:rPr>
        <w:t>,</w:t>
      </w:r>
      <w:r w:rsidR="005F66C1" w:rsidRPr="00455508">
        <w:rPr>
          <w:sz w:val="24"/>
          <w:szCs w:val="24"/>
          <w:lang w:val="en-US"/>
        </w:rPr>
        <w:t xml:space="preserve"> </w:t>
      </w:r>
      <w:r w:rsidR="00455508">
        <w:rPr>
          <w:sz w:val="24"/>
          <w:szCs w:val="24"/>
          <w:lang w:val="en-US"/>
        </w:rPr>
        <w:t xml:space="preserve">in order to </w:t>
      </w:r>
      <w:r w:rsidR="00455508" w:rsidRPr="00455508">
        <w:rPr>
          <w:sz w:val="24"/>
          <w:szCs w:val="24"/>
          <w:lang w:val="en-US"/>
        </w:rPr>
        <w:t xml:space="preserve">continue </w:t>
      </w:r>
      <w:r w:rsidR="00455508">
        <w:rPr>
          <w:sz w:val="24"/>
          <w:szCs w:val="24"/>
          <w:lang w:val="en-US"/>
        </w:rPr>
        <w:t xml:space="preserve">the </w:t>
      </w:r>
      <w:r w:rsidR="00455508" w:rsidRPr="00455508">
        <w:rPr>
          <w:sz w:val="24"/>
          <w:szCs w:val="24"/>
          <w:lang w:val="en-US"/>
        </w:rPr>
        <w:t xml:space="preserve">development </w:t>
      </w:r>
      <w:r w:rsidR="00455508">
        <w:rPr>
          <w:sz w:val="24"/>
          <w:szCs w:val="24"/>
          <w:lang w:val="en-US"/>
        </w:rPr>
        <w:t>of the European University for another four years</w:t>
      </w:r>
      <w:r w:rsidR="00F241F9" w:rsidRPr="00455508">
        <w:rPr>
          <w:sz w:val="24"/>
          <w:szCs w:val="24"/>
          <w:lang w:val="en-US"/>
        </w:rPr>
        <w:t xml:space="preserve">. </w:t>
      </w:r>
      <w:r w:rsidR="005B06EA">
        <w:rPr>
          <w:sz w:val="24"/>
          <w:szCs w:val="24"/>
          <w:lang w:val="en-US"/>
        </w:rPr>
        <w:t>Four</w:t>
      </w:r>
      <w:r w:rsidR="005B06EA" w:rsidRPr="00511EA0">
        <w:rPr>
          <w:sz w:val="24"/>
          <w:szCs w:val="24"/>
          <w:lang w:val="en-US"/>
        </w:rPr>
        <w:t xml:space="preserve"> </w:t>
      </w:r>
      <w:r w:rsidR="005B06EA">
        <w:rPr>
          <w:sz w:val="24"/>
          <w:szCs w:val="24"/>
          <w:lang w:val="en-US"/>
        </w:rPr>
        <w:t>new</w:t>
      </w:r>
      <w:r w:rsidR="005B06EA" w:rsidRPr="00511EA0">
        <w:rPr>
          <w:sz w:val="24"/>
          <w:szCs w:val="24"/>
          <w:lang w:val="en-US"/>
        </w:rPr>
        <w:t xml:space="preserve"> </w:t>
      </w:r>
      <w:r w:rsidR="005B06EA">
        <w:rPr>
          <w:sz w:val="24"/>
          <w:szCs w:val="24"/>
          <w:lang w:val="en-US"/>
        </w:rPr>
        <w:t>Alliances</w:t>
      </w:r>
      <w:r w:rsidR="005B06EA" w:rsidRPr="00511EA0">
        <w:rPr>
          <w:sz w:val="24"/>
          <w:szCs w:val="24"/>
          <w:lang w:val="en-US"/>
        </w:rPr>
        <w:t xml:space="preserve"> </w:t>
      </w:r>
      <w:r w:rsidR="005B06EA">
        <w:rPr>
          <w:sz w:val="24"/>
          <w:szCs w:val="24"/>
          <w:lang w:val="en-US"/>
        </w:rPr>
        <w:t>have</w:t>
      </w:r>
      <w:r w:rsidR="005B06EA" w:rsidRPr="00511EA0">
        <w:rPr>
          <w:sz w:val="24"/>
          <w:szCs w:val="24"/>
          <w:lang w:val="en-US"/>
        </w:rPr>
        <w:t xml:space="preserve"> </w:t>
      </w:r>
      <w:r w:rsidR="005B06EA">
        <w:rPr>
          <w:sz w:val="24"/>
          <w:szCs w:val="24"/>
          <w:lang w:val="en-US"/>
        </w:rPr>
        <w:t>been</w:t>
      </w:r>
      <w:r w:rsidR="005B06EA" w:rsidRPr="00511EA0">
        <w:rPr>
          <w:sz w:val="24"/>
          <w:szCs w:val="24"/>
          <w:lang w:val="en-US"/>
        </w:rPr>
        <w:t xml:space="preserve"> </w:t>
      </w:r>
      <w:r w:rsidR="005B06EA">
        <w:rPr>
          <w:sz w:val="24"/>
          <w:szCs w:val="24"/>
          <w:lang w:val="en-US"/>
        </w:rPr>
        <w:t>selected</w:t>
      </w:r>
      <w:r w:rsidR="00351C64" w:rsidRPr="00511EA0">
        <w:rPr>
          <w:sz w:val="24"/>
          <w:szCs w:val="24"/>
          <w:lang w:val="en-US"/>
        </w:rPr>
        <w:t xml:space="preserve"> for </w:t>
      </w:r>
      <w:r w:rsidR="00511EA0">
        <w:rPr>
          <w:sz w:val="24"/>
          <w:szCs w:val="24"/>
          <w:lang w:val="en-US"/>
        </w:rPr>
        <w:t xml:space="preserve">falling within this initiative. </w:t>
      </w:r>
      <w:r w:rsidR="00351C64" w:rsidRPr="00511EA0">
        <w:rPr>
          <w:sz w:val="24"/>
          <w:szCs w:val="24"/>
          <w:lang w:val="en-US"/>
        </w:rPr>
        <w:t xml:space="preserve"> </w:t>
      </w:r>
    </w:p>
    <w:p w14:paraId="212378C2" w14:textId="474E2431" w:rsidR="008D391E" w:rsidRPr="001D270A" w:rsidRDefault="00650C8D" w:rsidP="001D270A">
      <w:pPr>
        <w:ind w:firstLine="720"/>
        <w:jc w:val="both"/>
        <w:rPr>
          <w:sz w:val="24"/>
          <w:szCs w:val="24"/>
          <w:lang w:val="en-US"/>
        </w:rPr>
      </w:pPr>
      <w:r w:rsidRPr="00511EA0">
        <w:rPr>
          <w:b/>
          <w:bCs/>
          <w:sz w:val="24"/>
          <w:szCs w:val="24"/>
          <w:lang w:val="en-US"/>
        </w:rPr>
        <w:t>EU</w:t>
      </w:r>
      <w:r w:rsidRPr="00151622">
        <w:rPr>
          <w:b/>
          <w:bCs/>
          <w:sz w:val="24"/>
          <w:szCs w:val="24"/>
          <w:lang w:val="en-US"/>
        </w:rPr>
        <w:t>-</w:t>
      </w:r>
      <w:r w:rsidRPr="00511EA0">
        <w:rPr>
          <w:b/>
          <w:bCs/>
          <w:sz w:val="24"/>
          <w:szCs w:val="24"/>
          <w:lang w:val="en-US"/>
        </w:rPr>
        <w:t>CONEXUS</w:t>
      </w:r>
      <w:r w:rsidRPr="00151622">
        <w:rPr>
          <w:b/>
          <w:bCs/>
          <w:sz w:val="24"/>
          <w:szCs w:val="24"/>
          <w:lang w:val="en-US"/>
        </w:rPr>
        <w:t xml:space="preserve"> </w:t>
      </w:r>
      <w:r w:rsidR="00151622">
        <w:rPr>
          <w:bCs/>
          <w:sz w:val="24"/>
          <w:szCs w:val="24"/>
          <w:lang w:val="en-US"/>
        </w:rPr>
        <w:t>wherein,</w:t>
      </w:r>
      <w:r w:rsidR="00151622">
        <w:rPr>
          <w:b/>
          <w:bCs/>
          <w:sz w:val="24"/>
          <w:szCs w:val="24"/>
          <w:lang w:val="en-US"/>
        </w:rPr>
        <w:t xml:space="preserve"> </w:t>
      </w:r>
      <w:r w:rsidR="00151622" w:rsidRPr="00151622">
        <w:rPr>
          <w:bCs/>
          <w:sz w:val="24"/>
          <w:szCs w:val="24"/>
          <w:lang w:val="en-US"/>
        </w:rPr>
        <w:t>the Rector of the Agricultural University of Athens</w:t>
      </w:r>
      <w:r w:rsidR="00151622">
        <w:rPr>
          <w:bCs/>
          <w:sz w:val="24"/>
          <w:szCs w:val="24"/>
          <w:lang w:val="en-US"/>
        </w:rPr>
        <w:t>, Mr. Spyridon Kintzios, Professor</w:t>
      </w:r>
      <w:r w:rsidR="00151622">
        <w:rPr>
          <w:b/>
          <w:bCs/>
          <w:sz w:val="24"/>
          <w:szCs w:val="24"/>
          <w:lang w:val="en-US"/>
        </w:rPr>
        <w:t xml:space="preserve"> </w:t>
      </w:r>
      <w:r w:rsidR="00151622" w:rsidRPr="00151622">
        <w:rPr>
          <w:bCs/>
          <w:sz w:val="24"/>
          <w:szCs w:val="24"/>
          <w:lang w:val="en-US"/>
        </w:rPr>
        <w:t>acts as the</w:t>
      </w:r>
      <w:r w:rsidR="00151622">
        <w:rPr>
          <w:b/>
          <w:bCs/>
          <w:sz w:val="24"/>
          <w:szCs w:val="24"/>
          <w:lang w:val="en-US"/>
        </w:rPr>
        <w:t xml:space="preserve"> </w:t>
      </w:r>
      <w:r w:rsidR="00151622" w:rsidRPr="00151622">
        <w:rPr>
          <w:sz w:val="24"/>
          <w:szCs w:val="24"/>
          <w:lang w:val="en-US"/>
        </w:rPr>
        <w:t>Scientific Supervisor and Manager</w:t>
      </w:r>
      <w:r w:rsidR="00151622">
        <w:rPr>
          <w:sz w:val="24"/>
          <w:szCs w:val="24"/>
          <w:lang w:val="en-US"/>
        </w:rPr>
        <w:t>, consisting of the following Universities, namely the</w:t>
      </w:r>
      <w:r w:rsidR="008930AB" w:rsidRPr="00151622">
        <w:rPr>
          <w:sz w:val="24"/>
          <w:szCs w:val="24"/>
          <w:lang w:val="en-US"/>
        </w:rPr>
        <w:t xml:space="preserve"> Agricultural University of Athens (</w:t>
      </w:r>
      <w:r w:rsidR="00151622" w:rsidRPr="00151622">
        <w:rPr>
          <w:sz w:val="24"/>
          <w:szCs w:val="24"/>
          <w:lang w:val="en-US"/>
        </w:rPr>
        <w:t>Greece</w:t>
      </w:r>
      <w:r w:rsidR="008930AB" w:rsidRPr="00151622">
        <w:rPr>
          <w:sz w:val="24"/>
          <w:szCs w:val="24"/>
          <w:lang w:val="en-US"/>
        </w:rPr>
        <w:t>) – AUA, La Rochelle Université (</w:t>
      </w:r>
      <w:r w:rsidR="00151622" w:rsidRPr="00151622">
        <w:rPr>
          <w:sz w:val="24"/>
          <w:szCs w:val="24"/>
          <w:lang w:val="en-US"/>
        </w:rPr>
        <w:t>France</w:t>
      </w:r>
      <w:r w:rsidR="008930AB" w:rsidRPr="00151622">
        <w:rPr>
          <w:sz w:val="24"/>
          <w:szCs w:val="24"/>
          <w:lang w:val="en-US"/>
        </w:rPr>
        <w:t xml:space="preserve">) – LRUniv, </w:t>
      </w:r>
      <w:r w:rsidR="00151622">
        <w:rPr>
          <w:sz w:val="24"/>
          <w:szCs w:val="24"/>
          <w:lang w:val="en-US"/>
        </w:rPr>
        <w:t>University of</w:t>
      </w:r>
      <w:r w:rsidR="00151622" w:rsidRPr="00151622">
        <w:rPr>
          <w:sz w:val="24"/>
          <w:szCs w:val="24"/>
          <w:lang w:val="en-US"/>
        </w:rPr>
        <w:t xml:space="preserve"> Zadar, </w:t>
      </w:r>
      <w:r w:rsidR="00D12DF6">
        <w:rPr>
          <w:sz w:val="24"/>
          <w:szCs w:val="24"/>
          <w:lang w:val="en-US"/>
        </w:rPr>
        <w:t>(</w:t>
      </w:r>
      <w:r w:rsidR="00151622" w:rsidRPr="00151622">
        <w:rPr>
          <w:sz w:val="24"/>
          <w:szCs w:val="24"/>
          <w:lang w:val="en-US"/>
        </w:rPr>
        <w:t>Croatia</w:t>
      </w:r>
      <w:r w:rsidR="00D12DF6">
        <w:rPr>
          <w:sz w:val="24"/>
          <w:szCs w:val="24"/>
          <w:lang w:val="en-US"/>
        </w:rPr>
        <w:t>)</w:t>
      </w:r>
      <w:r w:rsidR="008930AB" w:rsidRPr="00151622">
        <w:rPr>
          <w:sz w:val="24"/>
          <w:szCs w:val="24"/>
          <w:lang w:val="en-US"/>
        </w:rPr>
        <w:t xml:space="preserve"> – UNIZD, La Universidad Católica de Valencia (</w:t>
      </w:r>
      <w:r w:rsidR="00D12DF6" w:rsidRPr="00D12DF6">
        <w:rPr>
          <w:sz w:val="24"/>
          <w:szCs w:val="24"/>
          <w:lang w:val="en-US"/>
        </w:rPr>
        <w:t>Spain</w:t>
      </w:r>
      <w:r w:rsidR="008930AB" w:rsidRPr="00151622">
        <w:rPr>
          <w:sz w:val="24"/>
          <w:szCs w:val="24"/>
          <w:lang w:val="en-US"/>
        </w:rPr>
        <w:t xml:space="preserve">) – UCV, </w:t>
      </w:r>
      <w:r w:rsidR="008930AB" w:rsidRPr="00D0622B">
        <w:rPr>
          <w:sz w:val="24"/>
          <w:szCs w:val="24"/>
          <w:lang w:val="en-US"/>
        </w:rPr>
        <w:t>Technical</w:t>
      </w:r>
      <w:r w:rsidR="008930AB" w:rsidRPr="00151622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University</w:t>
      </w:r>
      <w:r w:rsidR="008930AB" w:rsidRPr="00151622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of</w:t>
      </w:r>
      <w:r w:rsidR="008930AB" w:rsidRPr="00151622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Civil</w:t>
      </w:r>
      <w:r w:rsidR="008930AB" w:rsidRPr="00151622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Engineering</w:t>
      </w:r>
      <w:r w:rsidR="008930AB" w:rsidRPr="00151622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Bucharest</w:t>
      </w:r>
      <w:r w:rsidR="008930AB" w:rsidRPr="00151622">
        <w:rPr>
          <w:sz w:val="24"/>
          <w:szCs w:val="24"/>
          <w:lang w:val="en-US"/>
        </w:rPr>
        <w:t xml:space="preserve"> (</w:t>
      </w:r>
      <w:r w:rsidR="00D12DF6" w:rsidRPr="00D12DF6">
        <w:rPr>
          <w:sz w:val="24"/>
          <w:szCs w:val="24"/>
          <w:lang w:val="en-US"/>
        </w:rPr>
        <w:t>Romania</w:t>
      </w:r>
      <w:r w:rsidR="008930AB" w:rsidRPr="00151622">
        <w:rPr>
          <w:sz w:val="24"/>
          <w:szCs w:val="24"/>
          <w:lang w:val="en-US"/>
        </w:rPr>
        <w:t xml:space="preserve">) – </w:t>
      </w:r>
      <w:r w:rsidR="008930AB" w:rsidRPr="00D0622B">
        <w:rPr>
          <w:sz w:val="24"/>
          <w:szCs w:val="24"/>
          <w:lang w:val="en-US"/>
        </w:rPr>
        <w:t>UTCB</w:t>
      </w:r>
      <w:r w:rsidR="001D270A">
        <w:rPr>
          <w:sz w:val="24"/>
          <w:szCs w:val="24"/>
          <w:lang w:val="en-US"/>
        </w:rPr>
        <w:t>,</w:t>
      </w:r>
      <w:r w:rsidR="001D270A" w:rsidRPr="001D270A">
        <w:rPr>
          <w:sz w:val="24"/>
          <w:szCs w:val="24"/>
          <w:lang w:val="en-US"/>
        </w:rPr>
        <w:t xml:space="preserve"> Klaipeda</w:t>
      </w:r>
      <w:r w:rsidR="001D270A">
        <w:rPr>
          <w:sz w:val="24"/>
          <w:szCs w:val="24"/>
          <w:lang w:val="en-US"/>
        </w:rPr>
        <w:t xml:space="preserve"> University, (Lithouania)</w:t>
      </w:r>
      <w:r w:rsidR="008930AB" w:rsidRPr="001D270A">
        <w:rPr>
          <w:sz w:val="24"/>
          <w:szCs w:val="24"/>
          <w:lang w:val="en-US"/>
        </w:rPr>
        <w:t xml:space="preserve"> – </w:t>
      </w:r>
      <w:r w:rsidR="008930AB" w:rsidRPr="00D0622B">
        <w:rPr>
          <w:sz w:val="24"/>
          <w:szCs w:val="24"/>
          <w:lang w:val="en-US"/>
        </w:rPr>
        <w:t>KU</w:t>
      </w:r>
      <w:r w:rsidR="008930AB" w:rsidRPr="001D270A">
        <w:rPr>
          <w:sz w:val="24"/>
          <w:szCs w:val="24"/>
          <w:lang w:val="en-US"/>
        </w:rPr>
        <w:t xml:space="preserve">, </w:t>
      </w:r>
      <w:r w:rsidR="001D270A">
        <w:rPr>
          <w:sz w:val="24"/>
          <w:szCs w:val="24"/>
          <w:lang w:val="en-US"/>
        </w:rPr>
        <w:t xml:space="preserve">has been expanding </w:t>
      </w:r>
      <w:r w:rsidR="001D270A" w:rsidRPr="001D270A">
        <w:rPr>
          <w:sz w:val="24"/>
          <w:szCs w:val="24"/>
          <w:lang w:val="en-US"/>
        </w:rPr>
        <w:t xml:space="preserve">and </w:t>
      </w:r>
      <w:r w:rsidR="001D270A">
        <w:rPr>
          <w:sz w:val="24"/>
          <w:szCs w:val="24"/>
          <w:lang w:val="en-US"/>
        </w:rPr>
        <w:t>extending its European family as</w:t>
      </w:r>
      <w:r w:rsidR="008930AB" w:rsidRPr="001D270A">
        <w:rPr>
          <w:sz w:val="24"/>
          <w:szCs w:val="24"/>
          <w:lang w:val="en-US"/>
        </w:rPr>
        <w:t xml:space="preserve"> </w:t>
      </w:r>
      <w:r w:rsidR="008930AB" w:rsidRPr="00D0622B">
        <w:rPr>
          <w:b/>
          <w:bCs/>
          <w:sz w:val="24"/>
          <w:szCs w:val="24"/>
          <w:lang w:val="en-US"/>
        </w:rPr>
        <w:t>EU</w:t>
      </w:r>
      <w:r w:rsidR="008930AB" w:rsidRPr="001D270A">
        <w:rPr>
          <w:b/>
          <w:bCs/>
          <w:sz w:val="24"/>
          <w:szCs w:val="24"/>
          <w:lang w:val="en-US"/>
        </w:rPr>
        <w:t>-</w:t>
      </w:r>
      <w:r w:rsidR="008930AB" w:rsidRPr="00D0622B">
        <w:rPr>
          <w:b/>
          <w:bCs/>
          <w:sz w:val="24"/>
          <w:szCs w:val="24"/>
          <w:lang w:val="en-US"/>
        </w:rPr>
        <w:t>CONEXUS</w:t>
      </w:r>
      <w:r w:rsidR="008930AB" w:rsidRPr="001D270A">
        <w:rPr>
          <w:b/>
          <w:bCs/>
          <w:sz w:val="24"/>
          <w:szCs w:val="24"/>
          <w:lang w:val="en-US"/>
        </w:rPr>
        <w:t xml:space="preserve"> </w:t>
      </w:r>
      <w:r w:rsidR="008930AB" w:rsidRPr="00D0622B">
        <w:rPr>
          <w:b/>
          <w:bCs/>
          <w:sz w:val="24"/>
          <w:szCs w:val="24"/>
          <w:lang w:val="en-US"/>
        </w:rPr>
        <w:t>Plus</w:t>
      </w:r>
      <w:r w:rsidR="001D270A">
        <w:rPr>
          <w:b/>
          <w:bCs/>
          <w:sz w:val="24"/>
          <w:szCs w:val="24"/>
          <w:lang w:val="en-US"/>
        </w:rPr>
        <w:t xml:space="preserve">, </w:t>
      </w:r>
      <w:r w:rsidR="001D270A" w:rsidRPr="001D270A">
        <w:rPr>
          <w:bCs/>
          <w:sz w:val="24"/>
          <w:szCs w:val="24"/>
          <w:lang w:val="en-US"/>
        </w:rPr>
        <w:t>by adding</w:t>
      </w:r>
      <w:r w:rsidR="001D270A">
        <w:rPr>
          <w:b/>
          <w:bCs/>
          <w:sz w:val="24"/>
          <w:szCs w:val="24"/>
          <w:lang w:val="en-US"/>
        </w:rPr>
        <w:t xml:space="preserve"> </w:t>
      </w:r>
      <w:r w:rsidR="008930AB" w:rsidRPr="001D270A">
        <w:rPr>
          <w:sz w:val="24"/>
          <w:szCs w:val="24"/>
          <w:lang w:val="en-US"/>
        </w:rPr>
        <w:t xml:space="preserve"> </w:t>
      </w:r>
      <w:r w:rsidR="001D270A">
        <w:rPr>
          <w:sz w:val="24"/>
          <w:szCs w:val="24"/>
          <w:lang w:val="en-US"/>
        </w:rPr>
        <w:t>three more Universities</w:t>
      </w:r>
      <w:r w:rsidR="005A092A">
        <w:rPr>
          <w:sz w:val="24"/>
          <w:szCs w:val="24"/>
          <w:lang w:val="en-US"/>
        </w:rPr>
        <w:t xml:space="preserve"> </w:t>
      </w:r>
      <w:r w:rsidR="001D270A">
        <w:rPr>
          <w:sz w:val="24"/>
          <w:szCs w:val="24"/>
          <w:lang w:val="en-US"/>
        </w:rPr>
        <w:t>- Partners</w:t>
      </w:r>
      <w:r w:rsidR="004D3A80" w:rsidRPr="001D270A">
        <w:rPr>
          <w:sz w:val="24"/>
          <w:szCs w:val="24"/>
          <w:lang w:val="en-US"/>
        </w:rPr>
        <w:t>:</w:t>
      </w:r>
      <w:r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Frederick</w:t>
      </w:r>
      <w:r w:rsidR="008D391E"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1D270A">
        <w:rPr>
          <w:sz w:val="24"/>
          <w:szCs w:val="24"/>
          <w:lang w:val="en-US"/>
        </w:rPr>
        <w:t xml:space="preserve"> (</w:t>
      </w:r>
      <w:r w:rsidR="00F7504F" w:rsidRPr="00F7504F">
        <w:rPr>
          <w:sz w:val="24"/>
          <w:szCs w:val="24"/>
          <w:lang w:val="en-US"/>
        </w:rPr>
        <w:t>Cyprus</w:t>
      </w:r>
      <w:r w:rsidR="008D391E" w:rsidRPr="001D270A">
        <w:rPr>
          <w:sz w:val="24"/>
          <w:szCs w:val="24"/>
          <w:lang w:val="en-US"/>
        </w:rPr>
        <w:t xml:space="preserve">) – </w:t>
      </w:r>
      <w:r w:rsidR="008D391E" w:rsidRPr="00D0622B">
        <w:rPr>
          <w:sz w:val="24"/>
          <w:szCs w:val="24"/>
          <w:lang w:val="en-US"/>
        </w:rPr>
        <w:t>FredU</w:t>
      </w:r>
      <w:r w:rsidR="008D391E" w:rsidRPr="001D270A">
        <w:rPr>
          <w:sz w:val="24"/>
          <w:szCs w:val="24"/>
          <w:lang w:val="en-US"/>
        </w:rPr>
        <w:t xml:space="preserve">, </w:t>
      </w:r>
      <w:r w:rsidR="008D391E" w:rsidRPr="00D0622B">
        <w:rPr>
          <w:sz w:val="24"/>
          <w:szCs w:val="24"/>
          <w:lang w:val="en-US"/>
        </w:rPr>
        <w:t>Rostock</w:t>
      </w:r>
      <w:r w:rsidR="008D391E"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1D270A">
        <w:rPr>
          <w:sz w:val="24"/>
          <w:szCs w:val="24"/>
          <w:lang w:val="en-US"/>
        </w:rPr>
        <w:t xml:space="preserve"> (</w:t>
      </w:r>
      <w:r w:rsidR="00F7504F" w:rsidRPr="00F7504F">
        <w:rPr>
          <w:sz w:val="24"/>
          <w:szCs w:val="24"/>
          <w:lang w:val="en-US"/>
        </w:rPr>
        <w:t>German</w:t>
      </w:r>
      <w:r w:rsidR="008D391E" w:rsidRPr="001D270A">
        <w:rPr>
          <w:sz w:val="24"/>
          <w:szCs w:val="24"/>
          <w:lang w:val="en-US"/>
        </w:rPr>
        <w:t xml:space="preserve">) – </w:t>
      </w:r>
      <w:r w:rsidR="008D391E" w:rsidRPr="00D0622B">
        <w:rPr>
          <w:sz w:val="24"/>
          <w:szCs w:val="24"/>
          <w:lang w:val="en-US"/>
        </w:rPr>
        <w:t>UROS</w:t>
      </w:r>
      <w:r w:rsidR="008D391E" w:rsidRPr="001D270A">
        <w:rPr>
          <w:sz w:val="24"/>
          <w:szCs w:val="24"/>
          <w:lang w:val="en-US"/>
        </w:rPr>
        <w:t xml:space="preserve">, </w:t>
      </w:r>
      <w:r w:rsidR="008D391E" w:rsidRPr="00D0622B">
        <w:rPr>
          <w:sz w:val="24"/>
          <w:szCs w:val="24"/>
          <w:lang w:val="en-US"/>
        </w:rPr>
        <w:t>South</w:t>
      </w:r>
      <w:r w:rsidR="008D391E"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East</w:t>
      </w:r>
      <w:r w:rsidR="008D391E"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Technological</w:t>
      </w:r>
      <w:r w:rsidR="008D391E" w:rsidRPr="001D270A">
        <w:rPr>
          <w:sz w:val="24"/>
          <w:szCs w:val="24"/>
          <w:lang w:val="en-US"/>
        </w:rPr>
        <w:t xml:space="preserve"> </w:t>
      </w:r>
      <w:r w:rsidR="008D391E" w:rsidRPr="00D0622B">
        <w:rPr>
          <w:sz w:val="24"/>
          <w:szCs w:val="24"/>
          <w:lang w:val="en-US"/>
        </w:rPr>
        <w:t>University</w:t>
      </w:r>
      <w:r w:rsidR="008D391E" w:rsidRPr="001D270A">
        <w:rPr>
          <w:sz w:val="24"/>
          <w:szCs w:val="24"/>
          <w:lang w:val="en-US"/>
        </w:rPr>
        <w:t xml:space="preserve"> (</w:t>
      </w:r>
      <w:r w:rsidR="00F7504F" w:rsidRPr="00F7504F">
        <w:rPr>
          <w:sz w:val="24"/>
          <w:szCs w:val="24"/>
          <w:lang w:val="en-US"/>
        </w:rPr>
        <w:t>Ir</w:t>
      </w:r>
      <w:r w:rsidR="00F7504F">
        <w:rPr>
          <w:sz w:val="24"/>
          <w:szCs w:val="24"/>
          <w:lang w:val="en-US"/>
        </w:rPr>
        <w:t>e</w:t>
      </w:r>
      <w:r w:rsidR="00F7504F" w:rsidRPr="00F7504F">
        <w:rPr>
          <w:sz w:val="24"/>
          <w:szCs w:val="24"/>
          <w:lang w:val="en-US"/>
        </w:rPr>
        <w:t>land</w:t>
      </w:r>
      <w:r w:rsidR="008D391E" w:rsidRPr="001D270A">
        <w:rPr>
          <w:sz w:val="24"/>
          <w:szCs w:val="24"/>
          <w:lang w:val="en-US"/>
        </w:rPr>
        <w:t xml:space="preserve">) – </w:t>
      </w:r>
      <w:r w:rsidR="008D391E" w:rsidRPr="00D0622B">
        <w:rPr>
          <w:sz w:val="24"/>
          <w:szCs w:val="24"/>
          <w:lang w:val="en-US"/>
        </w:rPr>
        <w:t>SETU</w:t>
      </w:r>
      <w:r w:rsidR="00D0622B" w:rsidRPr="001D270A">
        <w:rPr>
          <w:sz w:val="24"/>
          <w:szCs w:val="24"/>
          <w:lang w:val="en-US"/>
        </w:rPr>
        <w:t>,</w:t>
      </w:r>
      <w:r w:rsidR="004D3A80" w:rsidRPr="001D270A">
        <w:rPr>
          <w:sz w:val="24"/>
          <w:szCs w:val="24"/>
          <w:lang w:val="en-US"/>
        </w:rPr>
        <w:t xml:space="preserve"> </w:t>
      </w:r>
      <w:r w:rsidR="00F7504F">
        <w:rPr>
          <w:sz w:val="24"/>
          <w:szCs w:val="24"/>
          <w:lang w:val="en-US"/>
        </w:rPr>
        <w:t>establishing an Alliance of nine (9) European Universities</w:t>
      </w:r>
      <w:r w:rsidR="004D3A80" w:rsidRPr="001D270A">
        <w:rPr>
          <w:sz w:val="24"/>
          <w:szCs w:val="24"/>
          <w:lang w:val="en-US"/>
        </w:rPr>
        <w:t xml:space="preserve"> </w:t>
      </w:r>
      <w:r w:rsidR="00F7504F">
        <w:rPr>
          <w:sz w:val="24"/>
          <w:szCs w:val="24"/>
          <w:lang w:val="en-US"/>
        </w:rPr>
        <w:t xml:space="preserve">which share the same </w:t>
      </w:r>
      <w:r w:rsidR="00F7504F" w:rsidRPr="00F7504F">
        <w:rPr>
          <w:sz w:val="24"/>
          <w:szCs w:val="24"/>
          <w:lang w:val="en-US"/>
        </w:rPr>
        <w:t>vision</w:t>
      </w:r>
      <w:r w:rsidR="004D3A80" w:rsidRPr="001D270A">
        <w:rPr>
          <w:sz w:val="24"/>
          <w:szCs w:val="24"/>
          <w:lang w:val="en-US"/>
        </w:rPr>
        <w:t xml:space="preserve">. </w:t>
      </w:r>
    </w:p>
    <w:p w14:paraId="372B4450" w14:textId="7C4E3B0C" w:rsidR="00FF3A15" w:rsidRPr="001205E1" w:rsidRDefault="00FF3A15" w:rsidP="001205E1">
      <w:pPr>
        <w:ind w:firstLine="720"/>
        <w:jc w:val="both"/>
        <w:rPr>
          <w:sz w:val="24"/>
          <w:szCs w:val="24"/>
          <w:lang w:val="en-US"/>
        </w:rPr>
      </w:pPr>
      <w:r w:rsidRPr="00D0622B">
        <w:rPr>
          <w:b/>
          <w:bCs/>
          <w:sz w:val="24"/>
          <w:szCs w:val="24"/>
          <w:lang w:val="en-US"/>
        </w:rPr>
        <w:t>EU</w:t>
      </w:r>
      <w:r w:rsidRPr="00B05EA1">
        <w:rPr>
          <w:b/>
          <w:bCs/>
          <w:sz w:val="24"/>
          <w:szCs w:val="24"/>
          <w:lang w:val="en-US"/>
        </w:rPr>
        <w:t>-</w:t>
      </w:r>
      <w:r w:rsidRPr="00D0622B">
        <w:rPr>
          <w:b/>
          <w:bCs/>
          <w:sz w:val="24"/>
          <w:szCs w:val="24"/>
          <w:lang w:val="en-US"/>
        </w:rPr>
        <w:t>CONEXUS</w:t>
      </w:r>
      <w:r w:rsidRPr="00B05EA1">
        <w:rPr>
          <w:b/>
          <w:bCs/>
          <w:sz w:val="24"/>
          <w:szCs w:val="24"/>
          <w:lang w:val="en-US"/>
        </w:rPr>
        <w:t xml:space="preserve"> </w:t>
      </w:r>
      <w:r w:rsidRPr="00D0622B">
        <w:rPr>
          <w:b/>
          <w:bCs/>
          <w:sz w:val="24"/>
          <w:szCs w:val="24"/>
          <w:lang w:val="en-US"/>
        </w:rPr>
        <w:t>Plus</w:t>
      </w:r>
      <w:r w:rsidRPr="00B05EA1">
        <w:rPr>
          <w:sz w:val="24"/>
          <w:szCs w:val="24"/>
          <w:lang w:val="en-US"/>
        </w:rPr>
        <w:t xml:space="preserve"> </w:t>
      </w:r>
      <w:r w:rsidR="00B05EA1">
        <w:rPr>
          <w:sz w:val="24"/>
          <w:szCs w:val="24"/>
          <w:lang w:val="en-US"/>
        </w:rPr>
        <w:t>aims</w:t>
      </w:r>
      <w:r w:rsidR="00B05EA1" w:rsidRPr="00B05EA1">
        <w:rPr>
          <w:sz w:val="24"/>
          <w:szCs w:val="24"/>
          <w:lang w:val="en-US"/>
        </w:rPr>
        <w:t xml:space="preserve"> </w:t>
      </w:r>
      <w:r w:rsidR="00B05EA1">
        <w:rPr>
          <w:sz w:val="24"/>
          <w:szCs w:val="24"/>
          <w:lang w:val="en-US"/>
        </w:rPr>
        <w:t>at</w:t>
      </w:r>
      <w:r w:rsidR="00B05EA1" w:rsidRPr="00B05EA1">
        <w:rPr>
          <w:sz w:val="24"/>
          <w:szCs w:val="24"/>
          <w:lang w:val="en-US"/>
        </w:rPr>
        <w:t xml:space="preserve"> the institutional transformation </w:t>
      </w:r>
      <w:r w:rsidR="00B05EA1">
        <w:rPr>
          <w:sz w:val="24"/>
          <w:szCs w:val="24"/>
          <w:lang w:val="en-US"/>
        </w:rPr>
        <w:t>suitable</w:t>
      </w:r>
      <w:r w:rsidR="00B05EA1" w:rsidRPr="00B05EA1">
        <w:rPr>
          <w:sz w:val="24"/>
          <w:szCs w:val="24"/>
          <w:lang w:val="en-US"/>
        </w:rPr>
        <w:t xml:space="preserve"> for all the Universities - Partners</w:t>
      </w:r>
      <w:r w:rsidRPr="00B05EA1">
        <w:rPr>
          <w:sz w:val="24"/>
          <w:szCs w:val="24"/>
          <w:lang w:val="en-US"/>
        </w:rPr>
        <w:t xml:space="preserve">, </w:t>
      </w:r>
      <w:r w:rsidR="00B05EA1">
        <w:rPr>
          <w:sz w:val="24"/>
          <w:szCs w:val="24"/>
          <w:lang w:val="en-US"/>
        </w:rPr>
        <w:t>with</w:t>
      </w:r>
      <w:r w:rsidR="00B05EA1" w:rsidRPr="00B05EA1">
        <w:rPr>
          <w:sz w:val="24"/>
          <w:szCs w:val="24"/>
          <w:lang w:val="en-US"/>
        </w:rPr>
        <w:t xml:space="preserve"> </w:t>
      </w:r>
      <w:r w:rsidR="00B05EA1">
        <w:rPr>
          <w:sz w:val="24"/>
          <w:szCs w:val="24"/>
          <w:lang w:val="en-US"/>
        </w:rPr>
        <w:t>the</w:t>
      </w:r>
      <w:r w:rsidR="00B05EA1" w:rsidRPr="00B05EA1">
        <w:rPr>
          <w:sz w:val="24"/>
          <w:szCs w:val="24"/>
          <w:lang w:val="en-US"/>
        </w:rPr>
        <w:t xml:space="preserve"> </w:t>
      </w:r>
      <w:r w:rsidR="00B05EA1">
        <w:rPr>
          <w:sz w:val="24"/>
          <w:szCs w:val="24"/>
          <w:lang w:val="en-US"/>
        </w:rPr>
        <w:t>intention</w:t>
      </w:r>
      <w:r w:rsidR="00B05EA1" w:rsidRPr="00B05EA1">
        <w:rPr>
          <w:sz w:val="24"/>
          <w:szCs w:val="24"/>
          <w:lang w:val="en-US"/>
        </w:rPr>
        <w:t xml:space="preserve"> </w:t>
      </w:r>
      <w:r w:rsidR="00B05EA1">
        <w:rPr>
          <w:sz w:val="24"/>
          <w:szCs w:val="24"/>
          <w:lang w:val="en-US"/>
        </w:rPr>
        <w:t>of</w:t>
      </w:r>
      <w:r w:rsidR="00B05EA1" w:rsidRPr="00B05EA1">
        <w:rPr>
          <w:sz w:val="24"/>
          <w:szCs w:val="24"/>
          <w:lang w:val="en-US"/>
        </w:rPr>
        <w:t xml:space="preserve"> creating </w:t>
      </w:r>
      <w:r w:rsidR="00B05EA1">
        <w:rPr>
          <w:sz w:val="24"/>
          <w:szCs w:val="24"/>
          <w:lang w:val="en-US"/>
        </w:rPr>
        <w:t xml:space="preserve">favourable conditions for the development of an </w:t>
      </w:r>
      <w:r w:rsidR="00B05EA1" w:rsidRPr="00B05EA1">
        <w:rPr>
          <w:sz w:val="24"/>
          <w:szCs w:val="24"/>
          <w:lang w:val="en-US"/>
        </w:rPr>
        <w:t>interdisciplinary</w:t>
      </w:r>
      <w:r w:rsidR="00D0622B" w:rsidRPr="001205E1">
        <w:rPr>
          <w:sz w:val="24"/>
          <w:szCs w:val="24"/>
          <w:lang w:val="en-US"/>
        </w:rPr>
        <w:t xml:space="preserve"> -</w:t>
      </w:r>
      <w:r w:rsidR="001205E1">
        <w:rPr>
          <w:sz w:val="24"/>
          <w:szCs w:val="24"/>
          <w:lang w:val="en-US"/>
        </w:rPr>
        <w:t>taking</w:t>
      </w:r>
      <w:r w:rsidR="001205E1" w:rsidRPr="001205E1">
        <w:rPr>
          <w:sz w:val="24"/>
          <w:szCs w:val="24"/>
          <w:lang w:val="en-US"/>
        </w:rPr>
        <w:t xml:space="preserve"> </w:t>
      </w:r>
      <w:r w:rsidR="001205E1">
        <w:rPr>
          <w:sz w:val="24"/>
          <w:szCs w:val="24"/>
          <w:lang w:val="en-US"/>
        </w:rPr>
        <w:t>into</w:t>
      </w:r>
      <w:r w:rsidR="001205E1" w:rsidRPr="001205E1">
        <w:rPr>
          <w:sz w:val="24"/>
          <w:szCs w:val="24"/>
          <w:lang w:val="en-US"/>
        </w:rPr>
        <w:t xml:space="preserve"> </w:t>
      </w:r>
      <w:r w:rsidR="001205E1">
        <w:rPr>
          <w:sz w:val="24"/>
          <w:szCs w:val="24"/>
          <w:lang w:val="en-US"/>
        </w:rPr>
        <w:t>account</w:t>
      </w:r>
      <w:r w:rsidR="001205E1" w:rsidRPr="001205E1">
        <w:rPr>
          <w:sz w:val="24"/>
          <w:szCs w:val="24"/>
          <w:lang w:val="en-US"/>
        </w:rPr>
        <w:t xml:space="preserve"> </w:t>
      </w:r>
      <w:r w:rsidR="001205E1">
        <w:rPr>
          <w:sz w:val="24"/>
          <w:szCs w:val="24"/>
          <w:lang w:val="en-US"/>
        </w:rPr>
        <w:t>the</w:t>
      </w:r>
      <w:r w:rsidR="001205E1" w:rsidRPr="001205E1">
        <w:rPr>
          <w:sz w:val="24"/>
          <w:szCs w:val="24"/>
          <w:lang w:val="en-US"/>
        </w:rPr>
        <w:t xml:space="preserve"> </w:t>
      </w:r>
      <w:r w:rsidR="001205E1">
        <w:rPr>
          <w:sz w:val="24"/>
          <w:szCs w:val="24"/>
          <w:lang w:val="en-US"/>
        </w:rPr>
        <w:t>challenges</w:t>
      </w:r>
      <w:r w:rsidR="00D0622B" w:rsidRPr="001205E1">
        <w:rPr>
          <w:sz w:val="24"/>
          <w:szCs w:val="24"/>
          <w:lang w:val="en-US"/>
        </w:rPr>
        <w:t>-</w:t>
      </w:r>
      <w:r w:rsidR="001205E1">
        <w:rPr>
          <w:sz w:val="24"/>
          <w:szCs w:val="24"/>
          <w:lang w:val="en-US"/>
        </w:rPr>
        <w:t xml:space="preserve">inasmuch an </w:t>
      </w:r>
      <w:r w:rsidR="001205E1">
        <w:rPr>
          <w:sz w:val="24"/>
          <w:szCs w:val="24"/>
          <w:lang w:val="en-US"/>
        </w:rPr>
        <w:lastRenderedPageBreak/>
        <w:t xml:space="preserve">internationally </w:t>
      </w:r>
      <w:r w:rsidR="001205E1" w:rsidRPr="001205E1">
        <w:rPr>
          <w:sz w:val="24"/>
          <w:szCs w:val="24"/>
          <w:lang w:val="en-US"/>
        </w:rPr>
        <w:t>competitive education</w:t>
      </w:r>
      <w:r w:rsidRPr="001205E1">
        <w:rPr>
          <w:sz w:val="24"/>
          <w:szCs w:val="24"/>
          <w:lang w:val="en-US"/>
        </w:rPr>
        <w:t xml:space="preserve">, </w:t>
      </w:r>
      <w:r w:rsidR="001205E1">
        <w:rPr>
          <w:sz w:val="24"/>
          <w:szCs w:val="24"/>
          <w:lang w:val="en-US"/>
        </w:rPr>
        <w:t>re</w:t>
      </w:r>
      <w:r w:rsidR="001205E1" w:rsidRPr="001205E1">
        <w:rPr>
          <w:sz w:val="24"/>
          <w:szCs w:val="24"/>
          <w:lang w:val="en-US"/>
        </w:rPr>
        <w:t xml:space="preserve">search and </w:t>
      </w:r>
      <w:r w:rsidR="001205E1">
        <w:rPr>
          <w:sz w:val="24"/>
          <w:szCs w:val="24"/>
          <w:lang w:val="en-US"/>
        </w:rPr>
        <w:t>innovation</w:t>
      </w:r>
      <w:r w:rsidR="001668B0" w:rsidRPr="001668B0">
        <w:rPr>
          <w:lang w:val="en-US"/>
        </w:rPr>
        <w:t xml:space="preserve"> </w:t>
      </w:r>
      <w:r w:rsidR="001668B0" w:rsidRPr="001668B0">
        <w:rPr>
          <w:sz w:val="24"/>
          <w:szCs w:val="24"/>
          <w:lang w:val="en-US"/>
        </w:rPr>
        <w:t>area</w:t>
      </w:r>
      <w:r w:rsidR="008A2141">
        <w:rPr>
          <w:sz w:val="24"/>
          <w:szCs w:val="24"/>
          <w:lang w:val="en-US"/>
        </w:rPr>
        <w:t>s</w:t>
      </w:r>
      <w:r w:rsidRPr="001205E1">
        <w:rPr>
          <w:sz w:val="24"/>
          <w:szCs w:val="24"/>
          <w:lang w:val="en-US"/>
        </w:rPr>
        <w:t xml:space="preserve"> </w:t>
      </w:r>
      <w:r w:rsidR="001205E1" w:rsidRPr="001205E1">
        <w:rPr>
          <w:sz w:val="24"/>
          <w:szCs w:val="24"/>
          <w:lang w:val="en-US"/>
        </w:rPr>
        <w:t>based on a</w:t>
      </w:r>
      <w:r w:rsidRPr="001205E1">
        <w:rPr>
          <w:sz w:val="24"/>
          <w:szCs w:val="24"/>
          <w:lang w:val="en-US"/>
        </w:rPr>
        <w:t xml:space="preserve"> </w:t>
      </w:r>
      <w:r w:rsidR="001205E1" w:rsidRPr="001205E1">
        <w:rPr>
          <w:sz w:val="24"/>
          <w:szCs w:val="24"/>
          <w:lang w:val="en-US"/>
        </w:rPr>
        <w:t>transnational</w:t>
      </w:r>
      <w:r w:rsidR="001205E1">
        <w:rPr>
          <w:sz w:val="24"/>
          <w:szCs w:val="24"/>
          <w:lang w:val="en-US"/>
        </w:rPr>
        <w:t xml:space="preserve"> campus.</w:t>
      </w:r>
    </w:p>
    <w:p w14:paraId="30272722" w14:textId="7251A606" w:rsidR="00523D0C" w:rsidRPr="008915B6" w:rsidRDefault="008915B6" w:rsidP="008915B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view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915B6">
        <w:rPr>
          <w:sz w:val="24"/>
          <w:szCs w:val="24"/>
          <w:lang w:val="en-US"/>
        </w:rPr>
        <w:t xml:space="preserve"> attainments achieved throughout </w:t>
      </w:r>
      <w:r>
        <w:rPr>
          <w:sz w:val="24"/>
          <w:szCs w:val="24"/>
          <w:lang w:val="en-US"/>
        </w:rPr>
        <w:t>the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three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years</w:t>
      </w:r>
      <w:r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passed</w:t>
      </w:r>
      <w:r w:rsidRPr="008915B6">
        <w:rPr>
          <w:sz w:val="24"/>
          <w:szCs w:val="24"/>
          <w:lang w:val="en-US"/>
        </w:rPr>
        <w:t>, like</w:t>
      </w:r>
      <w:r w:rsidR="00D0622B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Minor</w:t>
      </w:r>
      <w:r w:rsidR="00271052">
        <w:rPr>
          <w:sz w:val="24"/>
          <w:szCs w:val="24"/>
          <w:lang w:val="en-US"/>
        </w:rPr>
        <w:t xml:space="preserve"> </w:t>
      </w:r>
      <w:r w:rsidR="00F73DC8">
        <w:rPr>
          <w:sz w:val="24"/>
          <w:szCs w:val="24"/>
          <w:lang w:val="en-US"/>
        </w:rPr>
        <w:t>C</w:t>
      </w:r>
      <w:r w:rsidR="00523D0C" w:rsidRPr="00D0622B">
        <w:rPr>
          <w:sz w:val="24"/>
          <w:szCs w:val="24"/>
          <w:lang w:val="en-US"/>
        </w:rPr>
        <w:t>ourses</w:t>
      </w:r>
      <w:r w:rsidR="00523D0C" w:rsidRPr="008915B6">
        <w:rPr>
          <w:sz w:val="24"/>
          <w:szCs w:val="24"/>
          <w:lang w:val="en-US"/>
        </w:rPr>
        <w:t xml:space="preserve"> </w:t>
      </w:r>
      <w:r w:rsidRPr="008915B6">
        <w:rPr>
          <w:sz w:val="24"/>
          <w:szCs w:val="24"/>
          <w:lang w:val="en-US"/>
        </w:rPr>
        <w:t>at an Undergraduate Level</w:t>
      </w:r>
      <w:r w:rsidR="00523D0C" w:rsidRPr="008915B6">
        <w:rPr>
          <w:sz w:val="24"/>
          <w:szCs w:val="24"/>
          <w:lang w:val="en-US"/>
        </w:rPr>
        <w:t>,</w:t>
      </w:r>
      <w:r w:rsidR="00D0622B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Joint</w:t>
      </w:r>
      <w:r w:rsidR="00523D0C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Master</w:t>
      </w:r>
      <w:r w:rsidR="00523D0C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Program</w:t>
      </w:r>
      <w:r w:rsidR="0087616C">
        <w:rPr>
          <w:sz w:val="24"/>
          <w:szCs w:val="24"/>
          <w:lang w:val="en-US"/>
        </w:rPr>
        <w:t xml:space="preserve"> “</w:t>
      </w:r>
      <w:r w:rsidR="00523D0C" w:rsidRPr="00D0622B">
        <w:rPr>
          <w:sz w:val="24"/>
          <w:szCs w:val="24"/>
          <w:lang w:val="en-US"/>
        </w:rPr>
        <w:t>Marine</w:t>
      </w:r>
      <w:r w:rsidR="00523D0C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Biotechnology</w:t>
      </w:r>
      <w:r w:rsidR="0087616C">
        <w:rPr>
          <w:sz w:val="24"/>
          <w:szCs w:val="24"/>
          <w:lang w:val="en-US"/>
        </w:rPr>
        <w:t>”</w:t>
      </w:r>
      <w:r w:rsidR="00D0622B" w:rsidRPr="008915B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which is to start functioning </w:t>
      </w:r>
      <w:r w:rsidRPr="008915B6">
        <w:rPr>
          <w:sz w:val="24"/>
          <w:szCs w:val="24"/>
          <w:lang w:val="en-US"/>
        </w:rPr>
        <w:t>in September</w:t>
      </w:r>
      <w:r w:rsidR="00523D0C" w:rsidRPr="008915B6">
        <w:rPr>
          <w:sz w:val="24"/>
          <w:szCs w:val="24"/>
          <w:lang w:val="en-US"/>
        </w:rPr>
        <w:t xml:space="preserve"> 2022, </w:t>
      </w:r>
      <w:r>
        <w:rPr>
          <w:sz w:val="24"/>
          <w:szCs w:val="24"/>
          <w:lang w:val="en-US"/>
        </w:rPr>
        <w:t>the students’ contests,</w:t>
      </w:r>
      <w:r w:rsidR="00523D0C" w:rsidRPr="008915B6">
        <w:rPr>
          <w:sz w:val="24"/>
          <w:szCs w:val="24"/>
          <w:lang w:val="en-US"/>
        </w:rPr>
        <w:t xml:space="preserve"> </w:t>
      </w:r>
      <w:r w:rsidR="00523D0C" w:rsidRPr="00D0622B">
        <w:rPr>
          <w:sz w:val="24"/>
          <w:szCs w:val="24"/>
          <w:lang w:val="en-US"/>
        </w:rPr>
        <w:t>workshops</w:t>
      </w:r>
      <w:r w:rsidR="00D0622B" w:rsidRPr="008915B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mobility of </w:t>
      </w:r>
      <w:r w:rsidR="0087616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administrative and academic staff</w:t>
      </w:r>
      <w:r w:rsidR="00325AA5" w:rsidRPr="008915B6">
        <w:rPr>
          <w:sz w:val="24"/>
          <w:szCs w:val="24"/>
          <w:lang w:val="en-US"/>
        </w:rPr>
        <w:t xml:space="preserve"> (</w:t>
      </w:r>
      <w:r w:rsidR="00325AA5" w:rsidRPr="00D0622B">
        <w:rPr>
          <w:sz w:val="24"/>
          <w:szCs w:val="24"/>
          <w:lang w:val="en-US"/>
        </w:rPr>
        <w:t>job</w:t>
      </w:r>
      <w:r w:rsidR="00325AA5" w:rsidRPr="008915B6">
        <w:rPr>
          <w:sz w:val="24"/>
          <w:szCs w:val="24"/>
          <w:lang w:val="en-US"/>
        </w:rPr>
        <w:t xml:space="preserve"> </w:t>
      </w:r>
      <w:r w:rsidR="00325AA5" w:rsidRPr="00D0622B">
        <w:rPr>
          <w:sz w:val="24"/>
          <w:szCs w:val="24"/>
          <w:lang w:val="en-US"/>
        </w:rPr>
        <w:t>shadowing</w:t>
      </w:r>
      <w:r w:rsidR="00325AA5" w:rsidRPr="008915B6">
        <w:rPr>
          <w:sz w:val="24"/>
          <w:szCs w:val="24"/>
          <w:lang w:val="en-US"/>
        </w:rPr>
        <w:t xml:space="preserve">/ </w:t>
      </w:r>
      <w:r w:rsidR="00325AA5" w:rsidRPr="00D0622B">
        <w:rPr>
          <w:sz w:val="24"/>
          <w:szCs w:val="24"/>
          <w:lang w:val="en-US"/>
        </w:rPr>
        <w:t>researcher</w:t>
      </w:r>
      <w:r w:rsidR="00325AA5" w:rsidRPr="008915B6">
        <w:rPr>
          <w:sz w:val="24"/>
          <w:szCs w:val="24"/>
          <w:lang w:val="en-US"/>
        </w:rPr>
        <w:t xml:space="preserve"> </w:t>
      </w:r>
      <w:r w:rsidR="00325AA5" w:rsidRPr="00D0622B">
        <w:rPr>
          <w:sz w:val="24"/>
          <w:szCs w:val="24"/>
          <w:lang w:val="en-US"/>
        </w:rPr>
        <w:t>mobility</w:t>
      </w:r>
      <w:r w:rsidR="009E6AB1" w:rsidRPr="008915B6">
        <w:rPr>
          <w:sz w:val="24"/>
          <w:szCs w:val="24"/>
          <w:lang w:val="en-US"/>
        </w:rPr>
        <w:t>)</w:t>
      </w:r>
      <w:r w:rsidR="00D0622B" w:rsidRPr="008915B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besides</w:t>
      </w:r>
      <w:r w:rsidR="00193FC5" w:rsidRPr="008915B6">
        <w:rPr>
          <w:sz w:val="24"/>
          <w:szCs w:val="24"/>
          <w:lang w:val="en-US"/>
        </w:rPr>
        <w:t xml:space="preserve"> </w:t>
      </w:r>
      <w:r w:rsidR="0087616C">
        <w:rPr>
          <w:sz w:val="24"/>
          <w:szCs w:val="24"/>
          <w:lang w:val="en-US"/>
        </w:rPr>
        <w:t>digitalization</w:t>
      </w:r>
      <w:r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 xml:space="preserve">EU-CONEXUS Plus </w:t>
      </w:r>
      <w:r w:rsidRPr="008915B6">
        <w:rPr>
          <w:bCs/>
          <w:sz w:val="24"/>
          <w:szCs w:val="24"/>
          <w:lang w:val="en-US"/>
        </w:rPr>
        <w:t>keeps on</w:t>
      </w:r>
      <w:r w:rsidR="00F73DC8" w:rsidRPr="00F73DC8">
        <w:rPr>
          <w:bCs/>
          <w:sz w:val="24"/>
          <w:szCs w:val="24"/>
          <w:lang w:val="en-US"/>
        </w:rPr>
        <w:t xml:space="preserve"> developing</w:t>
      </w:r>
      <w:r w:rsidRPr="008915B6">
        <w:rPr>
          <w:sz w:val="24"/>
          <w:szCs w:val="24"/>
          <w:lang w:val="en-US"/>
        </w:rPr>
        <w:t xml:space="preserve"> further strategic targets</w:t>
      </w:r>
      <w:r w:rsidR="0087616C">
        <w:rPr>
          <w:sz w:val="24"/>
          <w:szCs w:val="24"/>
          <w:lang w:val="en-US"/>
        </w:rPr>
        <w:t>,</w:t>
      </w:r>
      <w:r w:rsidRPr="008915B6">
        <w:rPr>
          <w:sz w:val="24"/>
          <w:szCs w:val="24"/>
          <w:lang w:val="en-US"/>
        </w:rPr>
        <w:t xml:space="preserve"> set in the light of the </w:t>
      </w:r>
      <w:r>
        <w:rPr>
          <w:sz w:val="24"/>
          <w:szCs w:val="24"/>
          <w:lang w:val="en-US"/>
        </w:rPr>
        <w:t xml:space="preserve">common mission of </w:t>
      </w:r>
      <w:r w:rsidRPr="008915B6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Alliance</w:t>
      </w:r>
      <w:r w:rsidR="009E6AB1" w:rsidRPr="008915B6">
        <w:rPr>
          <w:sz w:val="24"/>
          <w:szCs w:val="24"/>
          <w:lang w:val="en-US"/>
        </w:rPr>
        <w:t>.</w:t>
      </w:r>
      <w:r w:rsidR="00193FC5" w:rsidRPr="008915B6">
        <w:rPr>
          <w:sz w:val="24"/>
          <w:szCs w:val="24"/>
          <w:lang w:val="en-US"/>
        </w:rPr>
        <w:t xml:space="preserve"> </w:t>
      </w:r>
    </w:p>
    <w:p w14:paraId="40FA92DE" w14:textId="4D27FBE7" w:rsidR="00A716BE" w:rsidRPr="003D314B" w:rsidRDefault="001A2766" w:rsidP="00D0622B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</w:t>
      </w:r>
      <w:r w:rsidRPr="001A27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1A2766">
        <w:rPr>
          <w:sz w:val="24"/>
          <w:szCs w:val="24"/>
          <w:lang w:val="en-US"/>
        </w:rPr>
        <w:t xml:space="preserve"> framework of the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Education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1A2766">
        <w:rPr>
          <w:sz w:val="24"/>
          <w:szCs w:val="24"/>
          <w:lang w:val="en-US"/>
        </w:rPr>
        <w:t xml:space="preserve"> (</w:t>
      </w:r>
      <w:r w:rsidR="00BF189D" w:rsidRPr="00D0622B">
        <w:rPr>
          <w:sz w:val="24"/>
          <w:szCs w:val="24"/>
          <w:lang w:val="en-US"/>
        </w:rPr>
        <w:t>EEA</w:t>
      </w:r>
      <w:r w:rsidR="00BF189D" w:rsidRPr="001A2766">
        <w:rPr>
          <w:sz w:val="24"/>
          <w:szCs w:val="24"/>
          <w:lang w:val="en-US"/>
        </w:rPr>
        <w:t>)</w:t>
      </w:r>
      <w:r w:rsidR="00A716BE" w:rsidRPr="001A2766">
        <w:rPr>
          <w:sz w:val="24"/>
          <w:szCs w:val="24"/>
          <w:lang w:val="en-US"/>
        </w:rPr>
        <w:t xml:space="preserve">,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Research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1A2766">
        <w:rPr>
          <w:sz w:val="24"/>
          <w:szCs w:val="24"/>
          <w:lang w:val="en-US"/>
        </w:rPr>
        <w:t xml:space="preserve"> (</w:t>
      </w:r>
      <w:r w:rsidR="00BF189D" w:rsidRPr="00D0622B">
        <w:rPr>
          <w:sz w:val="24"/>
          <w:szCs w:val="24"/>
          <w:lang w:val="en-US"/>
        </w:rPr>
        <w:t>ERA</w:t>
      </w:r>
      <w:r w:rsidR="00BF189D" w:rsidRPr="001A2766">
        <w:rPr>
          <w:sz w:val="24"/>
          <w:szCs w:val="24"/>
          <w:lang w:val="en-US"/>
        </w:rPr>
        <w:t>)</w:t>
      </w:r>
      <w:r w:rsidR="00A716BE" w:rsidRPr="001A2766">
        <w:rPr>
          <w:sz w:val="24"/>
          <w:szCs w:val="24"/>
          <w:lang w:val="en-US"/>
        </w:rPr>
        <w:t xml:space="preserve"> </w:t>
      </w:r>
      <w:r w:rsidRPr="001A2766">
        <w:rPr>
          <w:sz w:val="24"/>
          <w:szCs w:val="24"/>
          <w:lang w:val="en-US"/>
        </w:rPr>
        <w:t>and</w:t>
      </w:r>
      <w:r w:rsidR="00A716BE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European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Higher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Education</w:t>
      </w:r>
      <w:r w:rsidR="00BF189D" w:rsidRPr="001A2766">
        <w:rPr>
          <w:sz w:val="24"/>
          <w:szCs w:val="24"/>
          <w:lang w:val="en-US"/>
        </w:rPr>
        <w:t xml:space="preserve"> </w:t>
      </w:r>
      <w:r w:rsidR="00BF189D" w:rsidRPr="00D0622B">
        <w:rPr>
          <w:sz w:val="24"/>
          <w:szCs w:val="24"/>
          <w:lang w:val="en-US"/>
        </w:rPr>
        <w:t>Area</w:t>
      </w:r>
      <w:r w:rsidR="00BF189D" w:rsidRPr="001A2766">
        <w:rPr>
          <w:sz w:val="24"/>
          <w:szCs w:val="24"/>
          <w:lang w:val="en-US"/>
        </w:rPr>
        <w:t xml:space="preserve"> (</w:t>
      </w:r>
      <w:r w:rsidR="00BF189D" w:rsidRPr="00D0622B">
        <w:rPr>
          <w:sz w:val="24"/>
          <w:szCs w:val="24"/>
          <w:lang w:val="en-US"/>
        </w:rPr>
        <w:t>EHEA</w:t>
      </w:r>
      <w:r w:rsidR="00BF189D" w:rsidRPr="001A2766">
        <w:rPr>
          <w:sz w:val="24"/>
          <w:szCs w:val="24"/>
          <w:lang w:val="en-US"/>
        </w:rPr>
        <w:t>)</w:t>
      </w:r>
      <w:r w:rsidR="00A716BE" w:rsidRPr="001A2766">
        <w:rPr>
          <w:sz w:val="24"/>
          <w:szCs w:val="24"/>
          <w:lang w:val="en-US"/>
        </w:rPr>
        <w:t xml:space="preserve">, </w:t>
      </w:r>
      <w:r w:rsidR="00A716BE" w:rsidRPr="001A2766">
        <w:rPr>
          <w:b/>
          <w:bCs/>
          <w:sz w:val="24"/>
          <w:szCs w:val="24"/>
          <w:lang w:val="en-US"/>
        </w:rPr>
        <w:t>EU-CONEXUS Plus</w:t>
      </w:r>
      <w:r w:rsidR="00A716BE" w:rsidRPr="001A27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will continue functioning as </w:t>
      </w:r>
      <w:r w:rsidR="003D314B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model</w:t>
      </w:r>
      <w:r w:rsidR="003D314B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3D314B">
        <w:rPr>
          <w:sz w:val="24"/>
          <w:szCs w:val="24"/>
          <w:lang w:val="en-US"/>
        </w:rPr>
        <w:t>in addition to</w:t>
      </w:r>
      <w:r>
        <w:rPr>
          <w:sz w:val="24"/>
          <w:szCs w:val="24"/>
          <w:lang w:val="en-US"/>
        </w:rPr>
        <w:t xml:space="preserve"> participating actively into</w:t>
      </w:r>
      <w:r w:rsidR="00A716BE" w:rsidRPr="001A2766">
        <w:rPr>
          <w:sz w:val="24"/>
          <w:szCs w:val="24"/>
          <w:lang w:val="en-US"/>
        </w:rPr>
        <w:t xml:space="preserve"> </w:t>
      </w:r>
      <w:r w:rsidRPr="001A2766">
        <w:rPr>
          <w:sz w:val="24"/>
          <w:szCs w:val="24"/>
          <w:lang w:val="en-US"/>
        </w:rPr>
        <w:t xml:space="preserve">the </w:t>
      </w:r>
      <w:r w:rsidR="003D314B">
        <w:rPr>
          <w:sz w:val="24"/>
          <w:szCs w:val="24"/>
          <w:lang w:val="en-US"/>
        </w:rPr>
        <w:t>formulation and</w:t>
      </w:r>
      <w:r w:rsidR="00A716BE" w:rsidRPr="001A2766">
        <w:rPr>
          <w:sz w:val="24"/>
          <w:szCs w:val="24"/>
          <w:lang w:val="en-US"/>
        </w:rPr>
        <w:t xml:space="preserve"> </w:t>
      </w:r>
      <w:r w:rsidR="003D314B" w:rsidRPr="003D314B">
        <w:rPr>
          <w:sz w:val="24"/>
          <w:szCs w:val="24"/>
          <w:lang w:val="en-US"/>
        </w:rPr>
        <w:t xml:space="preserve">implementation of European Policies </w:t>
      </w:r>
      <w:r w:rsidR="003D314B">
        <w:rPr>
          <w:sz w:val="24"/>
          <w:szCs w:val="24"/>
          <w:lang w:val="en-US"/>
        </w:rPr>
        <w:t xml:space="preserve">for </w:t>
      </w:r>
      <w:r w:rsidR="003D314B" w:rsidRPr="003D314B">
        <w:rPr>
          <w:sz w:val="24"/>
          <w:szCs w:val="24"/>
          <w:lang w:val="en-US"/>
        </w:rPr>
        <w:t xml:space="preserve">a </w:t>
      </w:r>
      <w:r w:rsidR="003D314B">
        <w:rPr>
          <w:sz w:val="24"/>
          <w:szCs w:val="24"/>
          <w:lang w:val="en-US"/>
        </w:rPr>
        <w:t>European Degree</w:t>
      </w:r>
      <w:r w:rsidR="00A716BE" w:rsidRPr="001A2766">
        <w:rPr>
          <w:sz w:val="24"/>
          <w:szCs w:val="24"/>
          <w:lang w:val="en-US"/>
        </w:rPr>
        <w:t xml:space="preserve">, </w:t>
      </w:r>
      <w:r w:rsidR="003D314B">
        <w:rPr>
          <w:sz w:val="24"/>
          <w:szCs w:val="24"/>
          <w:lang w:val="en-US"/>
        </w:rPr>
        <w:t xml:space="preserve">as far as the joint Study Programs and </w:t>
      </w:r>
      <w:r w:rsidR="008930AB" w:rsidRPr="00D0622B">
        <w:rPr>
          <w:sz w:val="24"/>
          <w:szCs w:val="24"/>
          <w:lang w:val="en-US"/>
        </w:rPr>
        <w:t>Life</w:t>
      </w:r>
      <w:r w:rsidR="008930AB" w:rsidRPr="001A2766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Long</w:t>
      </w:r>
      <w:r w:rsidR="008930AB" w:rsidRPr="001A2766">
        <w:rPr>
          <w:sz w:val="24"/>
          <w:szCs w:val="24"/>
          <w:lang w:val="en-US"/>
        </w:rPr>
        <w:t xml:space="preserve"> </w:t>
      </w:r>
      <w:r w:rsidR="008930AB" w:rsidRPr="00D0622B">
        <w:rPr>
          <w:sz w:val="24"/>
          <w:szCs w:val="24"/>
          <w:lang w:val="en-US"/>
        </w:rPr>
        <w:t>Learning</w:t>
      </w:r>
      <w:r w:rsidR="008930AB" w:rsidRPr="001A2766">
        <w:rPr>
          <w:sz w:val="24"/>
          <w:szCs w:val="24"/>
          <w:lang w:val="en-US"/>
        </w:rPr>
        <w:t xml:space="preserve"> </w:t>
      </w:r>
      <w:r w:rsidR="003D314B">
        <w:rPr>
          <w:sz w:val="24"/>
          <w:szCs w:val="24"/>
          <w:lang w:val="en-US"/>
        </w:rPr>
        <w:t>Programs (LLL) are concerned</w:t>
      </w:r>
      <w:r w:rsidR="0087616C">
        <w:rPr>
          <w:sz w:val="24"/>
          <w:szCs w:val="24"/>
          <w:lang w:val="en-US"/>
        </w:rPr>
        <w:t>, with reference to</w:t>
      </w:r>
      <w:r w:rsidR="00A716BE" w:rsidRPr="001A2766">
        <w:rPr>
          <w:sz w:val="24"/>
          <w:szCs w:val="24"/>
          <w:lang w:val="en-US"/>
        </w:rPr>
        <w:t xml:space="preserve"> Erasmus </w:t>
      </w:r>
      <w:r w:rsidR="00A716BE" w:rsidRPr="00D0622B">
        <w:rPr>
          <w:sz w:val="24"/>
          <w:szCs w:val="24"/>
          <w:lang w:val="en-US"/>
        </w:rPr>
        <w:t>Without</w:t>
      </w:r>
      <w:r w:rsidR="00A716BE" w:rsidRPr="001A2766">
        <w:rPr>
          <w:sz w:val="24"/>
          <w:szCs w:val="24"/>
          <w:lang w:val="en-US"/>
        </w:rPr>
        <w:t xml:space="preserve"> </w:t>
      </w:r>
      <w:r w:rsidR="00A716BE" w:rsidRPr="00D0622B">
        <w:rPr>
          <w:sz w:val="24"/>
          <w:szCs w:val="24"/>
          <w:lang w:val="en-US"/>
        </w:rPr>
        <w:t>Papers</w:t>
      </w:r>
      <w:r w:rsidR="00A716BE" w:rsidRPr="001A2766">
        <w:rPr>
          <w:sz w:val="24"/>
          <w:szCs w:val="24"/>
          <w:lang w:val="en-US"/>
        </w:rPr>
        <w:t xml:space="preserve">, </w:t>
      </w:r>
      <w:r w:rsidR="003D314B">
        <w:rPr>
          <w:sz w:val="24"/>
          <w:szCs w:val="24"/>
          <w:lang w:val="en-US"/>
        </w:rPr>
        <w:t>Digital Education Action Plan</w:t>
      </w:r>
      <w:r w:rsidR="00BF189D" w:rsidRPr="001A2766">
        <w:rPr>
          <w:sz w:val="24"/>
          <w:szCs w:val="24"/>
          <w:lang w:val="en-US"/>
        </w:rPr>
        <w:t xml:space="preserve">, </w:t>
      </w:r>
      <w:r w:rsidR="003D314B" w:rsidRPr="003D314B">
        <w:rPr>
          <w:sz w:val="24"/>
          <w:szCs w:val="24"/>
          <w:lang w:val="en-US"/>
        </w:rPr>
        <w:t>adopt</w:t>
      </w:r>
      <w:r w:rsidR="003D314B">
        <w:rPr>
          <w:sz w:val="24"/>
          <w:szCs w:val="24"/>
          <w:lang w:val="en-US"/>
        </w:rPr>
        <w:t>ing at the same time</w:t>
      </w:r>
      <w:r w:rsidR="00690E1D">
        <w:rPr>
          <w:sz w:val="24"/>
          <w:szCs w:val="24"/>
          <w:lang w:val="en-US"/>
        </w:rPr>
        <w:t>,</w:t>
      </w:r>
      <w:r w:rsidR="003D314B" w:rsidRPr="003D314B">
        <w:rPr>
          <w:sz w:val="24"/>
          <w:szCs w:val="24"/>
          <w:lang w:val="en-US"/>
        </w:rPr>
        <w:t xml:space="preserve"> policies</w:t>
      </w:r>
      <w:r w:rsidR="003D314B">
        <w:rPr>
          <w:sz w:val="24"/>
          <w:szCs w:val="24"/>
          <w:lang w:val="en-US"/>
        </w:rPr>
        <w:t xml:space="preserve"> for the establishment of a legal framework</w:t>
      </w:r>
      <w:r w:rsidR="002C4642" w:rsidRPr="001A2766">
        <w:rPr>
          <w:sz w:val="24"/>
          <w:szCs w:val="24"/>
          <w:lang w:val="en-US"/>
        </w:rPr>
        <w:t xml:space="preserve">. </w:t>
      </w:r>
    </w:p>
    <w:p w14:paraId="04C0D3EB" w14:textId="35F931FC" w:rsidR="002C4642" w:rsidRPr="00E32FF2" w:rsidRDefault="00664195" w:rsidP="00E32FF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general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European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strategies</w:t>
      </w:r>
      <w:r w:rsidRPr="00664195">
        <w:rPr>
          <w:sz w:val="24"/>
          <w:szCs w:val="24"/>
          <w:lang w:val="en-US"/>
        </w:rPr>
        <w:t xml:space="preserve"> will be taken into consideration </w:t>
      </w:r>
      <w:r>
        <w:rPr>
          <w:sz w:val="24"/>
          <w:szCs w:val="24"/>
          <w:lang w:val="en-US"/>
        </w:rPr>
        <w:t>by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</w:t>
      </w:r>
      <w:r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="002C4642" w:rsidRPr="00664195">
        <w:rPr>
          <w:sz w:val="24"/>
          <w:szCs w:val="24"/>
          <w:lang w:val="en-US"/>
        </w:rPr>
        <w:t xml:space="preserve"> </w:t>
      </w:r>
      <w:r w:rsidR="002C4642" w:rsidRPr="00D0622B">
        <w:rPr>
          <w:b/>
          <w:bCs/>
          <w:sz w:val="24"/>
          <w:szCs w:val="24"/>
          <w:lang w:val="en-US"/>
        </w:rPr>
        <w:t>EU</w:t>
      </w:r>
      <w:r w:rsidR="002C4642" w:rsidRPr="00664195">
        <w:rPr>
          <w:b/>
          <w:bCs/>
          <w:sz w:val="24"/>
          <w:szCs w:val="24"/>
          <w:lang w:val="en-US"/>
        </w:rPr>
        <w:t>-</w:t>
      </w:r>
      <w:r w:rsidR="002C4642" w:rsidRPr="00D0622B">
        <w:rPr>
          <w:b/>
          <w:bCs/>
          <w:sz w:val="24"/>
          <w:szCs w:val="24"/>
          <w:lang w:val="en-US"/>
        </w:rPr>
        <w:t>CONEXUS</w:t>
      </w:r>
      <w:r w:rsidR="002C4642" w:rsidRPr="00664195">
        <w:rPr>
          <w:b/>
          <w:bCs/>
          <w:sz w:val="24"/>
          <w:szCs w:val="24"/>
          <w:lang w:val="en-US"/>
        </w:rPr>
        <w:t xml:space="preserve"> </w:t>
      </w:r>
      <w:r w:rsidR="002C4642" w:rsidRPr="00D0622B">
        <w:rPr>
          <w:b/>
          <w:bCs/>
          <w:sz w:val="24"/>
          <w:szCs w:val="24"/>
          <w:lang w:val="en-US"/>
        </w:rPr>
        <w:t>Plus</w:t>
      </w:r>
      <w:r w:rsidR="00E32FF2">
        <w:rPr>
          <w:b/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activities</w:t>
      </w:r>
      <w:r w:rsidR="00D4783B" w:rsidRPr="00664195">
        <w:rPr>
          <w:b/>
          <w:bCs/>
          <w:sz w:val="24"/>
          <w:szCs w:val="24"/>
          <w:lang w:val="en-US"/>
        </w:rPr>
        <w:t>,</w:t>
      </w:r>
      <w:r w:rsidR="002C4642"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like</w:t>
      </w:r>
      <w:r w:rsidR="00E32F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European Green Deal</w:t>
      </w:r>
      <w:r w:rsidR="00A716BE" w:rsidRPr="006641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for the promotion of sustainability</w:t>
      </w:r>
      <w:r w:rsidR="00A716BE" w:rsidRPr="00664195">
        <w:rPr>
          <w:sz w:val="24"/>
          <w:szCs w:val="24"/>
          <w:lang w:val="en-US"/>
        </w:rPr>
        <w:t xml:space="preserve">, </w:t>
      </w:r>
      <w:r w:rsidR="00F2436F" w:rsidRPr="00F2436F">
        <w:rPr>
          <w:sz w:val="24"/>
          <w:szCs w:val="24"/>
          <w:lang w:val="en-US"/>
        </w:rPr>
        <w:t xml:space="preserve">Human Resources Strategy </w:t>
      </w:r>
      <w:r w:rsidR="00F2436F">
        <w:rPr>
          <w:sz w:val="24"/>
          <w:szCs w:val="24"/>
          <w:lang w:val="en-US"/>
        </w:rPr>
        <w:t xml:space="preserve">for </w:t>
      </w:r>
      <w:r w:rsidR="00F2436F" w:rsidRPr="00F2436F">
        <w:rPr>
          <w:sz w:val="24"/>
          <w:szCs w:val="24"/>
          <w:lang w:val="en-US"/>
        </w:rPr>
        <w:t>Researchers</w:t>
      </w:r>
      <w:r w:rsidR="00A716BE" w:rsidRPr="00664195">
        <w:rPr>
          <w:sz w:val="24"/>
          <w:szCs w:val="24"/>
          <w:lang w:val="en-US"/>
        </w:rPr>
        <w:t xml:space="preserve"> </w:t>
      </w:r>
      <w:r w:rsidR="00E32FF2">
        <w:rPr>
          <w:sz w:val="24"/>
          <w:szCs w:val="24"/>
          <w:lang w:val="en-US"/>
        </w:rPr>
        <w:t xml:space="preserve">associated with the </w:t>
      </w:r>
      <w:r w:rsidR="00E32FF2" w:rsidRPr="00E32FF2">
        <w:rPr>
          <w:sz w:val="24"/>
          <w:szCs w:val="24"/>
          <w:lang w:val="en-US"/>
        </w:rPr>
        <w:t>recognition of in</w:t>
      </w:r>
      <w:r w:rsidR="00E32FF2">
        <w:rPr>
          <w:sz w:val="24"/>
          <w:szCs w:val="24"/>
          <w:lang w:val="en-US"/>
        </w:rPr>
        <w:t>ternational activities, such as teaching</w:t>
      </w:r>
      <w:r w:rsidR="00A716BE" w:rsidRPr="00664195">
        <w:rPr>
          <w:sz w:val="24"/>
          <w:szCs w:val="24"/>
          <w:lang w:val="en-US"/>
        </w:rPr>
        <w:t xml:space="preserve"> </w:t>
      </w:r>
      <w:r w:rsidR="00E32FF2" w:rsidRPr="00E32FF2">
        <w:rPr>
          <w:sz w:val="24"/>
          <w:szCs w:val="24"/>
          <w:lang w:val="en-US"/>
        </w:rPr>
        <w:t>collaboration</w:t>
      </w:r>
      <w:r w:rsidR="00BF189D" w:rsidRPr="00664195">
        <w:rPr>
          <w:sz w:val="24"/>
          <w:szCs w:val="24"/>
          <w:lang w:val="en-US"/>
        </w:rPr>
        <w:t xml:space="preserve">, </w:t>
      </w:r>
      <w:r w:rsidR="00E32FF2" w:rsidRPr="00E32FF2">
        <w:rPr>
          <w:sz w:val="24"/>
          <w:szCs w:val="24"/>
          <w:lang w:val="en-US"/>
        </w:rPr>
        <w:t xml:space="preserve">integration policies </w:t>
      </w:r>
      <w:r w:rsidR="00E32FF2">
        <w:rPr>
          <w:sz w:val="24"/>
          <w:szCs w:val="24"/>
          <w:lang w:val="en-US"/>
        </w:rPr>
        <w:t>and the</w:t>
      </w:r>
      <w:r w:rsidR="00A716BE" w:rsidRPr="00664195">
        <w:rPr>
          <w:sz w:val="24"/>
          <w:szCs w:val="24"/>
          <w:lang w:val="en-US"/>
        </w:rPr>
        <w:t xml:space="preserve"> </w:t>
      </w:r>
      <w:r w:rsidR="00E32FF2" w:rsidRPr="00E32FF2">
        <w:rPr>
          <w:sz w:val="24"/>
          <w:szCs w:val="24"/>
          <w:lang w:val="en-US"/>
        </w:rPr>
        <w:t>gender equality policy</w:t>
      </w:r>
      <w:r w:rsidR="00E32FF2">
        <w:rPr>
          <w:sz w:val="24"/>
          <w:szCs w:val="24"/>
          <w:lang w:val="en-US"/>
        </w:rPr>
        <w:t>, as well.</w:t>
      </w:r>
    </w:p>
    <w:p w14:paraId="5484A829" w14:textId="57C552BF" w:rsidR="003E0B55" w:rsidRPr="003E0B55" w:rsidRDefault="00756EC0" w:rsidP="003E0B5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Priority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8B7E27">
        <w:rPr>
          <w:sz w:val="24"/>
          <w:szCs w:val="24"/>
          <w:lang w:val="en-US"/>
        </w:rPr>
        <w:t xml:space="preserve"> </w:t>
      </w:r>
      <w:r w:rsidR="002C4642" w:rsidRPr="00D0622B">
        <w:rPr>
          <w:b/>
          <w:bCs/>
          <w:sz w:val="24"/>
          <w:szCs w:val="24"/>
          <w:lang w:val="en-US"/>
        </w:rPr>
        <w:t>EU</w:t>
      </w:r>
      <w:r w:rsidR="002C4642" w:rsidRPr="008B7E27">
        <w:rPr>
          <w:b/>
          <w:bCs/>
          <w:sz w:val="24"/>
          <w:szCs w:val="24"/>
          <w:lang w:val="en-US"/>
        </w:rPr>
        <w:t>-</w:t>
      </w:r>
      <w:r w:rsidR="002C4642" w:rsidRPr="00D0622B">
        <w:rPr>
          <w:b/>
          <w:bCs/>
          <w:sz w:val="24"/>
          <w:szCs w:val="24"/>
          <w:lang w:val="en-US"/>
        </w:rPr>
        <w:t>CONEXUS</w:t>
      </w:r>
      <w:r w:rsidR="002C4642" w:rsidRPr="008B7E27">
        <w:rPr>
          <w:b/>
          <w:bCs/>
          <w:sz w:val="24"/>
          <w:szCs w:val="24"/>
          <w:lang w:val="en-US"/>
        </w:rPr>
        <w:t xml:space="preserve"> </w:t>
      </w:r>
      <w:r w:rsidR="002C4642" w:rsidRPr="00D0622B">
        <w:rPr>
          <w:b/>
          <w:bCs/>
          <w:sz w:val="24"/>
          <w:szCs w:val="24"/>
          <w:lang w:val="en-US"/>
        </w:rPr>
        <w:t>Plus</w:t>
      </w:r>
      <w:r w:rsidR="002C4642"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involves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acquiring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a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wide</w:t>
      </w:r>
      <w:r w:rsidRPr="008B7E27">
        <w:rPr>
          <w:sz w:val="24"/>
          <w:szCs w:val="24"/>
          <w:lang w:val="en-US"/>
        </w:rPr>
        <w:t xml:space="preserve"> </w:t>
      </w:r>
      <w:r w:rsidRPr="00756EC0">
        <w:rPr>
          <w:sz w:val="24"/>
          <w:szCs w:val="24"/>
          <w:lang w:val="en-US"/>
        </w:rPr>
        <w:t>impact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upon</w:t>
      </w:r>
      <w:r w:rsidRPr="008B7E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8B7E27">
        <w:rPr>
          <w:sz w:val="24"/>
          <w:szCs w:val="24"/>
          <w:lang w:val="en-US"/>
        </w:rPr>
        <w:t xml:space="preserve"> whole Academic Community</w:t>
      </w:r>
      <w:r w:rsidR="003E0B55">
        <w:rPr>
          <w:sz w:val="24"/>
          <w:szCs w:val="24"/>
          <w:lang w:val="en-US"/>
        </w:rPr>
        <w:t>,</w:t>
      </w:r>
      <w:r w:rsidRPr="008B7E27">
        <w:rPr>
          <w:sz w:val="24"/>
          <w:szCs w:val="24"/>
          <w:lang w:val="en-US"/>
        </w:rPr>
        <w:t xml:space="preserve"> </w:t>
      </w:r>
      <w:r w:rsidR="008B7E27">
        <w:rPr>
          <w:sz w:val="24"/>
          <w:szCs w:val="24"/>
          <w:lang w:val="en-US"/>
        </w:rPr>
        <w:t>strengthening</w:t>
      </w:r>
      <w:r w:rsidR="008B7E27" w:rsidRPr="008B7E27">
        <w:rPr>
          <w:sz w:val="24"/>
          <w:szCs w:val="24"/>
          <w:lang w:val="en-US"/>
        </w:rPr>
        <w:t xml:space="preserve"> </w:t>
      </w:r>
      <w:r w:rsidR="008B7E27">
        <w:rPr>
          <w:sz w:val="24"/>
          <w:szCs w:val="24"/>
          <w:lang w:val="en-US"/>
        </w:rPr>
        <w:t>in a significant</w:t>
      </w:r>
      <w:r w:rsidR="008B7E27" w:rsidRPr="008B7E27">
        <w:rPr>
          <w:sz w:val="24"/>
          <w:szCs w:val="24"/>
          <w:lang w:val="en-US"/>
        </w:rPr>
        <w:t xml:space="preserve"> </w:t>
      </w:r>
      <w:r w:rsidR="008B7E27">
        <w:rPr>
          <w:sz w:val="24"/>
          <w:szCs w:val="24"/>
          <w:lang w:val="en-US"/>
        </w:rPr>
        <w:t xml:space="preserve">way, the </w:t>
      </w:r>
      <w:r w:rsidR="008B7E27" w:rsidRPr="008B7E27">
        <w:rPr>
          <w:sz w:val="24"/>
          <w:szCs w:val="24"/>
          <w:lang w:val="en-US"/>
        </w:rPr>
        <w:t xml:space="preserve">completeness of </w:t>
      </w:r>
      <w:r w:rsidR="008B7E27">
        <w:rPr>
          <w:sz w:val="24"/>
          <w:szCs w:val="24"/>
          <w:lang w:val="en-US"/>
        </w:rPr>
        <w:t xml:space="preserve">the </w:t>
      </w:r>
      <w:r w:rsidR="008B7E27" w:rsidRPr="008B7E27">
        <w:rPr>
          <w:sz w:val="24"/>
          <w:szCs w:val="24"/>
          <w:lang w:val="en-US"/>
        </w:rPr>
        <w:t>institutional development</w:t>
      </w:r>
      <w:r w:rsidR="008B7E27">
        <w:rPr>
          <w:sz w:val="24"/>
          <w:szCs w:val="24"/>
          <w:lang w:val="en-US"/>
        </w:rPr>
        <w:t xml:space="preserve"> of the European University</w:t>
      </w:r>
      <w:r w:rsidR="003E0B55">
        <w:rPr>
          <w:sz w:val="24"/>
          <w:szCs w:val="24"/>
          <w:lang w:val="en-US"/>
        </w:rPr>
        <w:t>,</w:t>
      </w:r>
      <w:r w:rsidR="00B1169D" w:rsidRPr="008B7E27">
        <w:rPr>
          <w:sz w:val="24"/>
          <w:szCs w:val="24"/>
          <w:lang w:val="en-US"/>
        </w:rPr>
        <w:t xml:space="preserve"> </w:t>
      </w:r>
      <w:r w:rsidR="004C159A">
        <w:rPr>
          <w:sz w:val="24"/>
          <w:szCs w:val="24"/>
          <w:lang w:val="en-US"/>
        </w:rPr>
        <w:t xml:space="preserve">empowering the provision of </w:t>
      </w:r>
      <w:r w:rsidR="004C159A" w:rsidRPr="004C159A">
        <w:rPr>
          <w:sz w:val="24"/>
          <w:szCs w:val="24"/>
          <w:lang w:val="en-US"/>
        </w:rPr>
        <w:t>a full university service</w:t>
      </w:r>
      <w:r w:rsidR="00D4783B" w:rsidRPr="004C159A">
        <w:rPr>
          <w:sz w:val="24"/>
          <w:szCs w:val="24"/>
          <w:lang w:val="en-US"/>
        </w:rPr>
        <w:t>,</w:t>
      </w:r>
      <w:r w:rsidR="00B1169D" w:rsidRPr="004C159A">
        <w:rPr>
          <w:sz w:val="24"/>
          <w:szCs w:val="24"/>
          <w:lang w:val="en-US"/>
        </w:rPr>
        <w:t xml:space="preserve"> </w:t>
      </w:r>
      <w:r w:rsidR="008270D4">
        <w:rPr>
          <w:sz w:val="24"/>
          <w:szCs w:val="24"/>
          <w:lang w:val="en-US"/>
        </w:rPr>
        <w:t xml:space="preserve">handling evenly the areas of </w:t>
      </w:r>
      <w:r w:rsidR="008270D4" w:rsidRPr="008270D4">
        <w:rPr>
          <w:sz w:val="24"/>
          <w:szCs w:val="24"/>
          <w:lang w:val="en-US"/>
        </w:rPr>
        <w:t>education</w:t>
      </w:r>
      <w:r w:rsidR="00B1169D" w:rsidRPr="004C159A">
        <w:rPr>
          <w:sz w:val="24"/>
          <w:szCs w:val="24"/>
          <w:lang w:val="en-US"/>
        </w:rPr>
        <w:t xml:space="preserve">, </w:t>
      </w:r>
      <w:r w:rsidR="008270D4" w:rsidRPr="008270D4">
        <w:rPr>
          <w:sz w:val="24"/>
          <w:szCs w:val="24"/>
          <w:lang w:val="en-US"/>
        </w:rPr>
        <w:t xml:space="preserve">research and </w:t>
      </w:r>
      <w:r w:rsidR="008270D4">
        <w:rPr>
          <w:sz w:val="24"/>
          <w:szCs w:val="24"/>
          <w:lang w:val="en-US"/>
        </w:rPr>
        <w:t>innovation</w:t>
      </w:r>
      <w:r w:rsidR="00B1169D" w:rsidRPr="004C159A">
        <w:rPr>
          <w:sz w:val="24"/>
          <w:szCs w:val="24"/>
          <w:lang w:val="en-US"/>
        </w:rPr>
        <w:t>.</w:t>
      </w:r>
    </w:p>
    <w:p w14:paraId="0E179ADB" w14:textId="23FBC9C2" w:rsidR="00CF6A90" w:rsidRPr="00670E62" w:rsidRDefault="008A2E75" w:rsidP="003E0B5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bright path has been </w:t>
      </w:r>
      <w:r w:rsidR="003E0B55" w:rsidRPr="00670E62">
        <w:rPr>
          <w:sz w:val="24"/>
          <w:szCs w:val="24"/>
          <w:lang w:val="en-US"/>
        </w:rPr>
        <w:t xml:space="preserve">predicted </w:t>
      </w:r>
      <w:r w:rsidR="00DA4C8D">
        <w:rPr>
          <w:sz w:val="24"/>
          <w:szCs w:val="24"/>
          <w:lang w:val="en-US"/>
        </w:rPr>
        <w:t>for</w:t>
      </w:r>
      <w:r w:rsidR="00DA4C8D" w:rsidRPr="00670E62">
        <w:rPr>
          <w:sz w:val="24"/>
          <w:szCs w:val="24"/>
          <w:lang w:val="en-US"/>
        </w:rPr>
        <w:t xml:space="preserve"> </w:t>
      </w:r>
      <w:r w:rsidR="00DA4C8D">
        <w:rPr>
          <w:sz w:val="24"/>
          <w:szCs w:val="24"/>
          <w:lang w:val="en-US"/>
        </w:rPr>
        <w:t>the</w:t>
      </w:r>
      <w:r w:rsidR="00DA4C8D" w:rsidRPr="00670E62">
        <w:rPr>
          <w:sz w:val="24"/>
          <w:szCs w:val="24"/>
          <w:lang w:val="en-US"/>
        </w:rPr>
        <w:t xml:space="preserve"> </w:t>
      </w:r>
      <w:r w:rsidR="00DA4C8D">
        <w:rPr>
          <w:sz w:val="24"/>
          <w:szCs w:val="24"/>
          <w:lang w:val="en-US"/>
        </w:rPr>
        <w:t>next</w:t>
      </w:r>
      <w:r w:rsidR="00DA4C8D" w:rsidRPr="00670E62">
        <w:rPr>
          <w:sz w:val="24"/>
          <w:szCs w:val="24"/>
          <w:lang w:val="en-US"/>
        </w:rPr>
        <w:t xml:space="preserve"> </w:t>
      </w:r>
      <w:r w:rsidR="00DA4C8D">
        <w:rPr>
          <w:sz w:val="24"/>
          <w:szCs w:val="24"/>
          <w:lang w:val="en-US"/>
        </w:rPr>
        <w:t>four</w:t>
      </w:r>
      <w:r w:rsidR="00DA4C8D" w:rsidRPr="00670E62">
        <w:rPr>
          <w:sz w:val="24"/>
          <w:szCs w:val="24"/>
          <w:lang w:val="en-US"/>
        </w:rPr>
        <w:t xml:space="preserve"> </w:t>
      </w:r>
      <w:r w:rsidR="00DA4C8D">
        <w:rPr>
          <w:sz w:val="24"/>
          <w:szCs w:val="24"/>
          <w:lang w:val="en-US"/>
        </w:rPr>
        <w:t>years</w:t>
      </w:r>
      <w:r w:rsidR="00670E62">
        <w:rPr>
          <w:sz w:val="24"/>
          <w:szCs w:val="24"/>
          <w:lang w:val="en-US"/>
        </w:rPr>
        <w:t xml:space="preserve">, through </w:t>
      </w:r>
      <w:r w:rsidR="00DA4C8D" w:rsidRPr="00670E62">
        <w:rPr>
          <w:sz w:val="24"/>
          <w:szCs w:val="24"/>
          <w:lang w:val="en-US"/>
        </w:rPr>
        <w:t>the actions t</w:t>
      </w:r>
      <w:r w:rsidR="00B83FDE">
        <w:rPr>
          <w:sz w:val="24"/>
          <w:szCs w:val="24"/>
          <w:lang w:val="en-US"/>
        </w:rPr>
        <w:t xml:space="preserve">hat </w:t>
      </w:r>
      <w:r w:rsidR="00DA4C8D" w:rsidRPr="00670E62">
        <w:rPr>
          <w:sz w:val="24"/>
          <w:szCs w:val="24"/>
          <w:lang w:val="en-US"/>
        </w:rPr>
        <w:t>are</w:t>
      </w:r>
      <w:r w:rsidR="00670E62">
        <w:rPr>
          <w:sz w:val="24"/>
          <w:szCs w:val="24"/>
          <w:lang w:val="en-US"/>
        </w:rPr>
        <w:t xml:space="preserve"> to be held by</w:t>
      </w:r>
      <w:r w:rsidR="008E53E0" w:rsidRPr="00670E62">
        <w:rPr>
          <w:sz w:val="24"/>
          <w:szCs w:val="24"/>
          <w:lang w:val="en-US"/>
        </w:rPr>
        <w:t xml:space="preserve"> </w:t>
      </w:r>
      <w:r w:rsidR="008E53E0" w:rsidRPr="00670E62">
        <w:rPr>
          <w:b/>
          <w:bCs/>
          <w:sz w:val="24"/>
          <w:szCs w:val="24"/>
          <w:lang w:val="en-US"/>
        </w:rPr>
        <w:t>EU-CONEXUS Plus</w:t>
      </w:r>
      <w:r w:rsidR="00D4783B" w:rsidRPr="00670E62">
        <w:rPr>
          <w:sz w:val="24"/>
          <w:szCs w:val="24"/>
          <w:lang w:val="en-US"/>
        </w:rPr>
        <w:t xml:space="preserve">, </w:t>
      </w:r>
      <w:r w:rsidR="00670E62">
        <w:rPr>
          <w:sz w:val="24"/>
          <w:szCs w:val="24"/>
          <w:lang w:val="en-US"/>
        </w:rPr>
        <w:t xml:space="preserve">offering </w:t>
      </w:r>
      <w:r w:rsidR="00670E62" w:rsidRPr="00670E62">
        <w:rPr>
          <w:sz w:val="24"/>
          <w:szCs w:val="24"/>
          <w:lang w:val="en-US"/>
        </w:rPr>
        <w:t>priorit</w:t>
      </w:r>
      <w:r w:rsidR="00670E62">
        <w:rPr>
          <w:sz w:val="24"/>
          <w:szCs w:val="24"/>
          <w:lang w:val="en-US"/>
        </w:rPr>
        <w:t>y to students</w:t>
      </w:r>
      <w:r w:rsidR="008E53E0" w:rsidRPr="00670E62">
        <w:rPr>
          <w:sz w:val="24"/>
          <w:szCs w:val="24"/>
          <w:lang w:val="en-US"/>
        </w:rPr>
        <w:t xml:space="preserve"> </w:t>
      </w:r>
      <w:r w:rsidR="00670E62" w:rsidRPr="00670E62">
        <w:rPr>
          <w:sz w:val="24"/>
          <w:szCs w:val="24"/>
          <w:lang w:val="en-US"/>
        </w:rPr>
        <w:t xml:space="preserve">and the development </w:t>
      </w:r>
      <w:r w:rsidRPr="008A2E75">
        <w:rPr>
          <w:sz w:val="24"/>
          <w:szCs w:val="24"/>
          <w:lang w:val="en-US"/>
        </w:rPr>
        <w:t>of their skills</w:t>
      </w:r>
      <w:r>
        <w:rPr>
          <w:sz w:val="24"/>
          <w:szCs w:val="24"/>
          <w:lang w:val="en-US"/>
        </w:rPr>
        <w:t>,</w:t>
      </w:r>
      <w:r w:rsidR="00CF6A90" w:rsidRPr="00670E62">
        <w:rPr>
          <w:sz w:val="24"/>
          <w:szCs w:val="24"/>
          <w:lang w:val="en-US"/>
        </w:rPr>
        <w:t xml:space="preserve"> </w:t>
      </w:r>
      <w:r w:rsidR="00B83FDE">
        <w:rPr>
          <w:sz w:val="24"/>
          <w:szCs w:val="24"/>
          <w:lang w:val="en-US"/>
        </w:rPr>
        <w:t xml:space="preserve">who are actually the future change factors regarding </w:t>
      </w:r>
      <w:r w:rsidR="00B83FDE" w:rsidRPr="00B83FDE">
        <w:rPr>
          <w:sz w:val="24"/>
          <w:szCs w:val="24"/>
          <w:lang w:val="en-US"/>
        </w:rPr>
        <w:t>Smart Urban Coastal Zone Sustainability across Europe</w:t>
      </w:r>
      <w:r w:rsidR="00CF6A90" w:rsidRPr="00670E62">
        <w:rPr>
          <w:sz w:val="24"/>
          <w:szCs w:val="24"/>
          <w:lang w:val="en-US"/>
        </w:rPr>
        <w:t>.</w:t>
      </w:r>
    </w:p>
    <w:p w14:paraId="4351C20E" w14:textId="3EAAC0C6" w:rsidR="0019342F" w:rsidRPr="0052544E" w:rsidRDefault="008330EC" w:rsidP="0052544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</w:t>
      </w:r>
      <w:r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actions</w:t>
      </w:r>
      <w:r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that</w:t>
      </w:r>
      <w:r w:rsidRPr="008330EC">
        <w:rPr>
          <w:sz w:val="24"/>
          <w:szCs w:val="24"/>
          <w:lang w:val="en-US"/>
        </w:rPr>
        <w:t xml:space="preserve"> shall take place</w:t>
      </w:r>
      <w:r w:rsidR="00D4783B"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comprise</w:t>
      </w:r>
      <w:r w:rsidRPr="008330EC">
        <w:rPr>
          <w:sz w:val="24"/>
          <w:szCs w:val="24"/>
          <w:lang w:val="en-US"/>
        </w:rPr>
        <w:t xml:space="preserve"> the development of common international</w:t>
      </w:r>
      <w:r w:rsidR="00D4783B" w:rsidRPr="008330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U</w:t>
      </w:r>
      <w:r w:rsidRPr="008330EC">
        <w:rPr>
          <w:sz w:val="24"/>
          <w:szCs w:val="24"/>
          <w:lang w:val="en-US"/>
        </w:rPr>
        <w:t>ndergraduate</w:t>
      </w:r>
      <w:r>
        <w:rPr>
          <w:sz w:val="24"/>
          <w:szCs w:val="24"/>
          <w:lang w:val="en-US"/>
        </w:rPr>
        <w:t>/Master/</w:t>
      </w:r>
      <w:r w:rsidRPr="008330EC">
        <w:rPr>
          <w:sz w:val="24"/>
          <w:szCs w:val="24"/>
          <w:lang w:val="en-US"/>
        </w:rPr>
        <w:t xml:space="preserve">Doctoral </w:t>
      </w:r>
      <w:r>
        <w:rPr>
          <w:sz w:val="24"/>
          <w:szCs w:val="24"/>
          <w:lang w:val="en-US"/>
        </w:rPr>
        <w:t>Degree</w:t>
      </w:r>
      <w:r w:rsidR="00D4783B" w:rsidRPr="008330EC">
        <w:rPr>
          <w:sz w:val="24"/>
          <w:szCs w:val="24"/>
          <w:lang w:val="en-US"/>
        </w:rPr>
        <w:t xml:space="preserve"> </w:t>
      </w:r>
      <w:r w:rsidRPr="008330EC">
        <w:rPr>
          <w:sz w:val="24"/>
          <w:szCs w:val="24"/>
          <w:lang w:val="en-US"/>
        </w:rPr>
        <w:t>Study Programs</w:t>
      </w:r>
      <w:r w:rsidR="00D4783B" w:rsidRPr="008330E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the further development of </w:t>
      </w:r>
      <w:r w:rsidRPr="008330EC">
        <w:rPr>
          <w:sz w:val="24"/>
          <w:szCs w:val="24"/>
          <w:lang w:val="en-US"/>
        </w:rPr>
        <w:t xml:space="preserve">four </w:t>
      </w:r>
      <w:r w:rsidR="00D4783B" w:rsidRPr="008330EC">
        <w:rPr>
          <w:sz w:val="24"/>
          <w:szCs w:val="24"/>
          <w:lang w:val="en-US"/>
        </w:rPr>
        <w:t xml:space="preserve">Joint Research Institutes </w:t>
      </w:r>
      <w:r>
        <w:rPr>
          <w:sz w:val="24"/>
          <w:szCs w:val="24"/>
          <w:lang w:val="en-US"/>
        </w:rPr>
        <w:t>(</w:t>
      </w:r>
      <w:r w:rsidR="00D4783B" w:rsidRPr="008330EC">
        <w:rPr>
          <w:sz w:val="24"/>
          <w:szCs w:val="24"/>
          <w:lang w:val="en-US"/>
        </w:rPr>
        <w:t xml:space="preserve">JRIs) </w:t>
      </w:r>
      <w:r>
        <w:rPr>
          <w:sz w:val="24"/>
          <w:szCs w:val="24"/>
          <w:lang w:val="en-US"/>
        </w:rPr>
        <w:t xml:space="preserve">already </w:t>
      </w:r>
      <w:r w:rsidR="00281D20">
        <w:rPr>
          <w:sz w:val="24"/>
          <w:szCs w:val="24"/>
          <w:lang w:val="en-US"/>
        </w:rPr>
        <w:t xml:space="preserve">established, </w:t>
      </w:r>
      <w:r>
        <w:rPr>
          <w:sz w:val="24"/>
          <w:szCs w:val="24"/>
          <w:lang w:val="en-US"/>
        </w:rPr>
        <w:t xml:space="preserve">with the goal of developing </w:t>
      </w:r>
      <w:r w:rsidRPr="008330EC">
        <w:rPr>
          <w:sz w:val="24"/>
          <w:szCs w:val="24"/>
          <w:lang w:val="en-US"/>
        </w:rPr>
        <w:t>common research programs</w:t>
      </w:r>
      <w:r w:rsidR="00055269" w:rsidRPr="00055269">
        <w:rPr>
          <w:sz w:val="24"/>
          <w:szCs w:val="24"/>
          <w:lang w:val="en-US"/>
        </w:rPr>
        <w:t>,</w:t>
      </w:r>
      <w:r w:rsidR="00D4783B" w:rsidRPr="008330EC">
        <w:rPr>
          <w:sz w:val="24"/>
          <w:szCs w:val="24"/>
          <w:lang w:val="en-US"/>
        </w:rPr>
        <w:t xml:space="preserve"> </w:t>
      </w:r>
      <w:r w:rsidRPr="008330EC">
        <w:rPr>
          <w:sz w:val="24"/>
          <w:szCs w:val="24"/>
          <w:lang w:val="en-US"/>
        </w:rPr>
        <w:t xml:space="preserve">inasmuch </w:t>
      </w:r>
      <w:r>
        <w:rPr>
          <w:sz w:val="24"/>
          <w:szCs w:val="24"/>
          <w:lang w:val="en-US"/>
        </w:rPr>
        <w:t>fostering</w:t>
      </w:r>
      <w:r w:rsidR="00D4783B" w:rsidRPr="008330EC">
        <w:rPr>
          <w:sz w:val="24"/>
          <w:szCs w:val="24"/>
          <w:lang w:val="en-US"/>
        </w:rPr>
        <w:t xml:space="preserve"> </w:t>
      </w:r>
      <w:r w:rsidR="00055269" w:rsidRPr="00055269">
        <w:rPr>
          <w:sz w:val="24"/>
          <w:szCs w:val="24"/>
          <w:lang w:val="en-US"/>
        </w:rPr>
        <w:t xml:space="preserve">access policy </w:t>
      </w:r>
      <w:r w:rsidR="00055269">
        <w:rPr>
          <w:sz w:val="24"/>
          <w:szCs w:val="24"/>
          <w:lang w:val="en-US"/>
        </w:rPr>
        <w:t xml:space="preserve">to the </w:t>
      </w:r>
      <w:r w:rsidR="00D4783B" w:rsidRPr="008330EC">
        <w:rPr>
          <w:sz w:val="24"/>
          <w:szCs w:val="24"/>
          <w:lang w:val="en-US"/>
        </w:rPr>
        <w:t>Joint</w:t>
      </w:r>
      <w:r w:rsidR="00D4783B" w:rsidRPr="00055269">
        <w:rPr>
          <w:sz w:val="24"/>
          <w:szCs w:val="24"/>
          <w:lang w:val="en-US"/>
        </w:rPr>
        <w:t xml:space="preserve"> </w:t>
      </w:r>
      <w:r w:rsidR="00D4783B" w:rsidRPr="008330EC">
        <w:rPr>
          <w:sz w:val="24"/>
          <w:szCs w:val="24"/>
          <w:lang w:val="en-US"/>
        </w:rPr>
        <w:t>Research</w:t>
      </w:r>
      <w:r w:rsidR="00D4783B" w:rsidRPr="00055269">
        <w:rPr>
          <w:sz w:val="24"/>
          <w:szCs w:val="24"/>
          <w:lang w:val="en-US"/>
        </w:rPr>
        <w:t xml:space="preserve"> </w:t>
      </w:r>
      <w:r w:rsidR="00D4783B" w:rsidRPr="008330EC">
        <w:rPr>
          <w:sz w:val="24"/>
          <w:szCs w:val="24"/>
          <w:lang w:val="en-US"/>
        </w:rPr>
        <w:t>Infrastructures</w:t>
      </w:r>
      <w:r w:rsidR="00D4783B" w:rsidRPr="00055269">
        <w:rPr>
          <w:sz w:val="24"/>
          <w:szCs w:val="24"/>
          <w:lang w:val="en-US"/>
        </w:rPr>
        <w:t>.</w:t>
      </w:r>
      <w:r w:rsidR="00C01DDF">
        <w:rPr>
          <w:sz w:val="24"/>
          <w:szCs w:val="24"/>
          <w:lang w:val="en-US"/>
        </w:rPr>
        <w:t xml:space="preserve"> Also</w:t>
      </w:r>
      <w:r w:rsidR="00D4783B" w:rsidRPr="00C01DDF">
        <w:rPr>
          <w:sz w:val="24"/>
          <w:szCs w:val="24"/>
          <w:lang w:val="en-US"/>
        </w:rPr>
        <w:t xml:space="preserve">, </w:t>
      </w:r>
      <w:r w:rsidR="00C01DDF" w:rsidRPr="00C01DDF">
        <w:rPr>
          <w:sz w:val="24"/>
          <w:szCs w:val="24"/>
          <w:lang w:val="en-US"/>
        </w:rPr>
        <w:t xml:space="preserve">the </w:t>
      </w:r>
      <w:r w:rsidR="00C01DDF" w:rsidRPr="003320CC">
        <w:rPr>
          <w:sz w:val="24"/>
          <w:szCs w:val="24"/>
          <w:lang w:val="en-US"/>
        </w:rPr>
        <w:t xml:space="preserve">Action </w:t>
      </w:r>
      <w:r w:rsidR="00281D20">
        <w:rPr>
          <w:sz w:val="24"/>
          <w:szCs w:val="24"/>
          <w:lang w:val="en-US"/>
        </w:rPr>
        <w:t>“</w:t>
      </w:r>
      <w:r w:rsidR="008E53E0" w:rsidRPr="003320CC">
        <w:rPr>
          <w:sz w:val="24"/>
          <w:szCs w:val="24"/>
          <w:lang w:val="en-US"/>
        </w:rPr>
        <w:t>Research back to Education</w:t>
      </w:r>
      <w:r w:rsidR="00281D20">
        <w:rPr>
          <w:sz w:val="24"/>
          <w:szCs w:val="24"/>
          <w:lang w:val="en-US"/>
        </w:rPr>
        <w:t>”</w:t>
      </w:r>
      <w:r w:rsidR="0052544E" w:rsidRPr="003320CC">
        <w:rPr>
          <w:sz w:val="24"/>
          <w:szCs w:val="24"/>
          <w:lang w:val="en-US"/>
        </w:rPr>
        <w:t xml:space="preserve">, </w:t>
      </w:r>
      <w:r w:rsidR="00C01DDF" w:rsidRPr="003320CC">
        <w:rPr>
          <w:sz w:val="24"/>
          <w:szCs w:val="24"/>
          <w:lang w:val="en-US"/>
        </w:rPr>
        <w:t xml:space="preserve"> planning on </w:t>
      </w:r>
      <w:r w:rsidR="008E53E0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connecting research results and innovation</w:t>
      </w:r>
      <w:r w:rsidR="008E53E0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with</w:t>
      </w:r>
      <w:r w:rsidR="008E53E0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education,</w:t>
      </w:r>
      <w:r w:rsidR="00D4783B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as well as the Action</w:t>
      </w:r>
      <w:r w:rsidR="00D4783B" w:rsidRPr="003320CC">
        <w:rPr>
          <w:sz w:val="24"/>
          <w:szCs w:val="24"/>
          <w:lang w:val="en-US"/>
        </w:rPr>
        <w:t xml:space="preserve"> </w:t>
      </w:r>
      <w:r w:rsidR="0000376C" w:rsidRPr="003320CC">
        <w:rPr>
          <w:sz w:val="24"/>
          <w:szCs w:val="24"/>
          <w:lang w:val="en-US"/>
        </w:rPr>
        <w:t>EU-CONEXUS Teaching Academy</w:t>
      </w:r>
      <w:r w:rsidR="0052544E" w:rsidRPr="003320CC">
        <w:rPr>
          <w:sz w:val="24"/>
          <w:szCs w:val="24"/>
          <w:lang w:val="en-US"/>
        </w:rPr>
        <w:t>,</w:t>
      </w:r>
      <w:r w:rsidR="0000376C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with the purpose of promoting</w:t>
      </w:r>
      <w:r w:rsidR="0000376C" w:rsidRPr="003320CC">
        <w:rPr>
          <w:sz w:val="24"/>
          <w:szCs w:val="24"/>
          <w:lang w:val="en-US"/>
        </w:rPr>
        <w:t xml:space="preserve"> </w:t>
      </w:r>
      <w:r w:rsidR="00C01DDF" w:rsidRPr="003320CC">
        <w:rPr>
          <w:sz w:val="24"/>
          <w:szCs w:val="24"/>
          <w:lang w:val="en-US"/>
        </w:rPr>
        <w:t>high quality education</w:t>
      </w:r>
      <w:r w:rsidR="0000376C" w:rsidRPr="003320CC">
        <w:rPr>
          <w:sz w:val="24"/>
          <w:szCs w:val="24"/>
          <w:lang w:val="en-US"/>
        </w:rPr>
        <w:t xml:space="preserve">, </w:t>
      </w:r>
      <w:r w:rsidR="00C01DDF" w:rsidRPr="003320CC">
        <w:rPr>
          <w:sz w:val="24"/>
          <w:szCs w:val="24"/>
          <w:lang w:val="en-US"/>
        </w:rPr>
        <w:t>tailored to the needs and demands of society</w:t>
      </w:r>
      <w:r w:rsidR="0000376C" w:rsidRPr="003320CC">
        <w:rPr>
          <w:sz w:val="24"/>
          <w:szCs w:val="24"/>
          <w:lang w:val="en-US"/>
        </w:rPr>
        <w:t xml:space="preserve">, </w:t>
      </w:r>
      <w:r w:rsidR="00C01DDF" w:rsidRPr="003320CC">
        <w:rPr>
          <w:sz w:val="24"/>
          <w:szCs w:val="24"/>
          <w:lang w:val="en-US"/>
        </w:rPr>
        <w:t>economy and industry</w:t>
      </w:r>
      <w:r w:rsidR="00C01DDF" w:rsidRPr="00C01DDF">
        <w:rPr>
          <w:sz w:val="24"/>
          <w:szCs w:val="24"/>
          <w:lang w:val="en-US"/>
        </w:rPr>
        <w:t xml:space="preserve">, </w:t>
      </w:r>
      <w:r w:rsidR="00281D20">
        <w:rPr>
          <w:sz w:val="24"/>
          <w:szCs w:val="24"/>
          <w:lang w:val="en-US"/>
        </w:rPr>
        <w:t xml:space="preserve">are included, </w:t>
      </w:r>
      <w:r w:rsidR="00C01DDF" w:rsidRPr="00C01DDF">
        <w:rPr>
          <w:sz w:val="24"/>
          <w:szCs w:val="24"/>
          <w:lang w:val="en-US"/>
        </w:rPr>
        <w:t>too</w:t>
      </w:r>
      <w:r w:rsidR="00D4783B" w:rsidRPr="00C01DDF">
        <w:rPr>
          <w:sz w:val="24"/>
          <w:szCs w:val="24"/>
          <w:lang w:val="en-US"/>
        </w:rPr>
        <w:t xml:space="preserve">. </w:t>
      </w:r>
      <w:r w:rsidR="000E3B99">
        <w:rPr>
          <w:sz w:val="24"/>
          <w:szCs w:val="24"/>
          <w:lang w:val="en-US"/>
        </w:rPr>
        <w:t>Moreover</w:t>
      </w:r>
      <w:r w:rsidR="000E3B99" w:rsidRPr="007E32FF">
        <w:rPr>
          <w:sz w:val="24"/>
          <w:szCs w:val="24"/>
          <w:lang w:val="en-US"/>
        </w:rPr>
        <w:t>,</w:t>
      </w:r>
      <w:r w:rsidR="000E3B99" w:rsidRPr="007E32FF">
        <w:rPr>
          <w:lang w:val="en-US"/>
        </w:rPr>
        <w:t xml:space="preserve"> </w:t>
      </w:r>
      <w:r w:rsidR="000E3B99" w:rsidRPr="007E32FF">
        <w:rPr>
          <w:sz w:val="24"/>
          <w:szCs w:val="24"/>
          <w:lang w:val="en-US"/>
        </w:rPr>
        <w:t xml:space="preserve">scientific conferences </w:t>
      </w:r>
      <w:r w:rsidR="007E32FF">
        <w:rPr>
          <w:sz w:val="24"/>
          <w:szCs w:val="24"/>
          <w:lang w:val="en-US"/>
        </w:rPr>
        <w:t>and</w:t>
      </w:r>
      <w:r w:rsidR="007E32FF" w:rsidRPr="007E32FF">
        <w:rPr>
          <w:sz w:val="24"/>
          <w:szCs w:val="24"/>
          <w:lang w:val="en-US"/>
        </w:rPr>
        <w:t xml:space="preserve"> </w:t>
      </w:r>
      <w:r w:rsidR="007E32FF">
        <w:rPr>
          <w:sz w:val="24"/>
          <w:szCs w:val="24"/>
          <w:lang w:val="en-US"/>
        </w:rPr>
        <w:t>festivals</w:t>
      </w:r>
      <w:r w:rsidR="007E32FF" w:rsidRPr="007E32FF">
        <w:rPr>
          <w:sz w:val="24"/>
          <w:szCs w:val="24"/>
          <w:lang w:val="en-US"/>
        </w:rPr>
        <w:t xml:space="preserve"> </w:t>
      </w:r>
      <w:r w:rsidR="007E32FF">
        <w:rPr>
          <w:sz w:val="24"/>
          <w:szCs w:val="24"/>
          <w:lang w:val="en-US"/>
        </w:rPr>
        <w:t>will</w:t>
      </w:r>
      <w:r w:rsidR="007E32FF" w:rsidRPr="007E32FF">
        <w:rPr>
          <w:sz w:val="24"/>
          <w:szCs w:val="24"/>
          <w:lang w:val="en-US"/>
        </w:rPr>
        <w:t xml:space="preserve"> </w:t>
      </w:r>
      <w:r w:rsidR="007E32FF">
        <w:rPr>
          <w:sz w:val="24"/>
          <w:szCs w:val="24"/>
          <w:lang w:val="en-US"/>
        </w:rPr>
        <w:t>be</w:t>
      </w:r>
      <w:r w:rsidR="007E32FF" w:rsidRPr="007E32FF">
        <w:rPr>
          <w:sz w:val="24"/>
          <w:szCs w:val="24"/>
          <w:lang w:val="en-US"/>
        </w:rPr>
        <w:t xml:space="preserve"> </w:t>
      </w:r>
      <w:r w:rsidR="007E32FF">
        <w:rPr>
          <w:sz w:val="24"/>
          <w:szCs w:val="24"/>
          <w:lang w:val="en-US"/>
        </w:rPr>
        <w:t xml:space="preserve">held, a network of research and mobility will be </w:t>
      </w:r>
      <w:r w:rsidR="0052544E">
        <w:rPr>
          <w:sz w:val="24"/>
          <w:szCs w:val="24"/>
          <w:lang w:val="en-US"/>
        </w:rPr>
        <w:t>developed</w:t>
      </w:r>
      <w:r w:rsidR="0000376C" w:rsidRPr="007E32FF">
        <w:rPr>
          <w:sz w:val="24"/>
          <w:szCs w:val="24"/>
          <w:lang w:val="en-US"/>
        </w:rPr>
        <w:t xml:space="preserve">, </w:t>
      </w:r>
      <w:r w:rsidR="0052544E">
        <w:rPr>
          <w:sz w:val="24"/>
          <w:szCs w:val="24"/>
          <w:lang w:val="en-US"/>
        </w:rPr>
        <w:t xml:space="preserve">the </w:t>
      </w:r>
      <w:r w:rsidR="0052544E" w:rsidRPr="0052544E">
        <w:rPr>
          <w:sz w:val="24"/>
          <w:szCs w:val="24"/>
          <w:lang w:val="en-US"/>
        </w:rPr>
        <w:t xml:space="preserve">career center development </w:t>
      </w:r>
      <w:r w:rsidR="0052544E">
        <w:rPr>
          <w:sz w:val="24"/>
          <w:szCs w:val="24"/>
          <w:lang w:val="en-US"/>
        </w:rPr>
        <w:t xml:space="preserve">and that of the green Campus will be </w:t>
      </w:r>
      <w:r w:rsidR="00281D20">
        <w:rPr>
          <w:sz w:val="24"/>
          <w:szCs w:val="24"/>
          <w:lang w:val="en-US"/>
        </w:rPr>
        <w:t>completed</w:t>
      </w:r>
      <w:r w:rsidR="0052544E">
        <w:rPr>
          <w:sz w:val="24"/>
          <w:szCs w:val="24"/>
          <w:lang w:val="en-US"/>
        </w:rPr>
        <w:t>, in addition to achieving</w:t>
      </w:r>
      <w:r w:rsidR="0052544E" w:rsidRPr="0052544E">
        <w:rPr>
          <w:sz w:val="24"/>
          <w:szCs w:val="24"/>
          <w:lang w:val="en-US"/>
        </w:rPr>
        <w:t xml:space="preserve"> </w:t>
      </w:r>
      <w:r w:rsidR="0019342F" w:rsidRPr="00D0622B">
        <w:rPr>
          <w:sz w:val="24"/>
          <w:szCs w:val="24"/>
          <w:lang w:val="en-US"/>
        </w:rPr>
        <w:t>Transfer</w:t>
      </w:r>
      <w:r w:rsidR="0019342F" w:rsidRPr="0052544E">
        <w:rPr>
          <w:sz w:val="24"/>
          <w:szCs w:val="24"/>
          <w:lang w:val="en-US"/>
        </w:rPr>
        <w:t xml:space="preserve"> </w:t>
      </w:r>
      <w:r w:rsidR="0019342F" w:rsidRPr="00D0622B">
        <w:rPr>
          <w:sz w:val="24"/>
          <w:szCs w:val="24"/>
          <w:lang w:val="en-US"/>
        </w:rPr>
        <w:t>of</w:t>
      </w:r>
      <w:r w:rsidR="0019342F" w:rsidRPr="0052544E">
        <w:rPr>
          <w:sz w:val="24"/>
          <w:szCs w:val="24"/>
          <w:lang w:val="en-US"/>
        </w:rPr>
        <w:t xml:space="preserve"> </w:t>
      </w:r>
      <w:r w:rsidR="0019342F" w:rsidRPr="00D0622B">
        <w:rPr>
          <w:sz w:val="24"/>
          <w:szCs w:val="24"/>
          <w:lang w:val="en-US"/>
        </w:rPr>
        <w:t>Knowledge</w:t>
      </w:r>
      <w:r w:rsidR="0019342F" w:rsidRPr="0052544E">
        <w:rPr>
          <w:sz w:val="24"/>
          <w:szCs w:val="24"/>
          <w:lang w:val="en-US"/>
        </w:rPr>
        <w:t xml:space="preserve"> </w:t>
      </w:r>
      <w:r w:rsidR="0019342F" w:rsidRPr="00D0622B">
        <w:rPr>
          <w:sz w:val="24"/>
          <w:szCs w:val="24"/>
          <w:lang w:val="en-US"/>
        </w:rPr>
        <w:t>and</w:t>
      </w:r>
      <w:r w:rsidR="0019342F" w:rsidRPr="0052544E">
        <w:rPr>
          <w:sz w:val="24"/>
          <w:szCs w:val="24"/>
          <w:lang w:val="en-US"/>
        </w:rPr>
        <w:t xml:space="preserve"> </w:t>
      </w:r>
      <w:r w:rsidR="0019342F" w:rsidRPr="00D0622B">
        <w:rPr>
          <w:sz w:val="24"/>
          <w:szCs w:val="24"/>
          <w:lang w:val="en-US"/>
        </w:rPr>
        <w:t>Technologies</w:t>
      </w:r>
      <w:r w:rsidR="00CF6A90" w:rsidRPr="0052544E">
        <w:rPr>
          <w:sz w:val="24"/>
          <w:szCs w:val="24"/>
          <w:lang w:val="en-US"/>
        </w:rPr>
        <w:t>.</w:t>
      </w:r>
    </w:p>
    <w:p w14:paraId="2901AF27" w14:textId="207030CF" w:rsidR="000B6694" w:rsidRPr="0052544E" w:rsidRDefault="0052544E" w:rsidP="007B1F0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</w:t>
      </w:r>
      <w:r w:rsidRPr="005254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more</w:t>
      </w:r>
      <w:r w:rsidRPr="005254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info</w:t>
      </w:r>
      <w:r w:rsidRPr="0052544E">
        <w:rPr>
          <w:sz w:val="24"/>
          <w:szCs w:val="24"/>
          <w:lang w:val="en-US"/>
        </w:rPr>
        <w:t xml:space="preserve"> about </w:t>
      </w:r>
      <w:r>
        <w:rPr>
          <w:sz w:val="24"/>
          <w:szCs w:val="24"/>
          <w:lang w:val="en-US"/>
        </w:rPr>
        <w:t>the</w:t>
      </w:r>
      <w:r w:rsidRPr="005254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results</w:t>
      </w:r>
      <w:r w:rsidRPr="005254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52544E">
        <w:rPr>
          <w:sz w:val="24"/>
          <w:szCs w:val="24"/>
          <w:lang w:val="en-US"/>
        </w:rPr>
        <w:t xml:space="preserve"> 2022,</w:t>
      </w:r>
      <w:r w:rsidR="00D4783B" w:rsidRPr="005254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 the interested parties can</w:t>
      </w:r>
      <w:r w:rsidR="00D4783B" w:rsidRPr="0052544E">
        <w:rPr>
          <w:sz w:val="24"/>
          <w:szCs w:val="24"/>
          <w:lang w:val="en-US"/>
        </w:rPr>
        <w:t xml:space="preserve"> </w:t>
      </w:r>
      <w:r w:rsidRPr="0052544E">
        <w:rPr>
          <w:sz w:val="24"/>
          <w:szCs w:val="24"/>
          <w:lang w:val="en-US"/>
        </w:rPr>
        <w:t>visit the following link</w:t>
      </w:r>
      <w:r w:rsidR="007B1F06" w:rsidRPr="0052544E">
        <w:rPr>
          <w:sz w:val="24"/>
          <w:szCs w:val="24"/>
          <w:lang w:val="en-US"/>
        </w:rPr>
        <w:t>:</w:t>
      </w:r>
      <w:r w:rsidR="000B6694" w:rsidRPr="0052544E">
        <w:rPr>
          <w:sz w:val="24"/>
          <w:szCs w:val="24"/>
          <w:lang w:val="en-US"/>
        </w:rPr>
        <w:t xml:space="preserve"> </w:t>
      </w:r>
    </w:p>
    <w:p w14:paraId="113D9BF5" w14:textId="76556E75" w:rsidR="000B6694" w:rsidRPr="00D0622B" w:rsidRDefault="00EB3135" w:rsidP="000345A2">
      <w:pPr>
        <w:jc w:val="both"/>
        <w:rPr>
          <w:sz w:val="24"/>
          <w:szCs w:val="24"/>
        </w:rPr>
      </w:pPr>
      <w:hyperlink r:id="rId9" w:history="1">
        <w:r w:rsidR="000B6694" w:rsidRPr="00D0622B">
          <w:rPr>
            <w:rStyle w:val="-"/>
            <w:sz w:val="24"/>
            <w:szCs w:val="24"/>
            <w:lang w:val="en-GB"/>
          </w:rPr>
          <w:t>https</w:t>
        </w:r>
        <w:r w:rsidR="000B6694" w:rsidRPr="00D0622B">
          <w:rPr>
            <w:rStyle w:val="-"/>
            <w:sz w:val="24"/>
            <w:szCs w:val="24"/>
          </w:rPr>
          <w:t>://</w:t>
        </w:r>
        <w:r w:rsidR="000B6694" w:rsidRPr="00D0622B">
          <w:rPr>
            <w:rStyle w:val="-"/>
            <w:sz w:val="24"/>
            <w:szCs w:val="24"/>
            <w:lang w:val="en-GB"/>
          </w:rPr>
          <w:t>ec</w:t>
        </w:r>
        <w:r w:rsidR="000B6694" w:rsidRPr="00D0622B">
          <w:rPr>
            <w:rStyle w:val="-"/>
            <w:sz w:val="24"/>
            <w:szCs w:val="24"/>
          </w:rPr>
          <w:t>.</w:t>
        </w:r>
        <w:r w:rsidR="000B6694" w:rsidRPr="00D0622B">
          <w:rPr>
            <w:rStyle w:val="-"/>
            <w:sz w:val="24"/>
            <w:szCs w:val="24"/>
            <w:lang w:val="en-GB"/>
          </w:rPr>
          <w:t>europa</w:t>
        </w:r>
        <w:r w:rsidR="000B6694" w:rsidRPr="00D0622B">
          <w:rPr>
            <w:rStyle w:val="-"/>
            <w:sz w:val="24"/>
            <w:szCs w:val="24"/>
          </w:rPr>
          <w:t>.</w:t>
        </w:r>
        <w:r w:rsidR="000B6694" w:rsidRPr="00D0622B">
          <w:rPr>
            <w:rStyle w:val="-"/>
            <w:sz w:val="24"/>
            <w:szCs w:val="24"/>
            <w:lang w:val="en-GB"/>
          </w:rPr>
          <w:t>eu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commission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presscorner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detail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en</w:t>
        </w:r>
        <w:r w:rsidR="000B6694" w:rsidRPr="00D0622B">
          <w:rPr>
            <w:rStyle w:val="-"/>
            <w:sz w:val="24"/>
            <w:szCs w:val="24"/>
          </w:rPr>
          <w:t>/</w:t>
        </w:r>
        <w:r w:rsidR="000B6694" w:rsidRPr="00D0622B">
          <w:rPr>
            <w:rStyle w:val="-"/>
            <w:sz w:val="24"/>
            <w:szCs w:val="24"/>
            <w:lang w:val="en-GB"/>
          </w:rPr>
          <w:t>ip</w:t>
        </w:r>
        <w:r w:rsidR="000B6694" w:rsidRPr="00D0622B">
          <w:rPr>
            <w:rStyle w:val="-"/>
            <w:sz w:val="24"/>
            <w:szCs w:val="24"/>
          </w:rPr>
          <w:t>_22_4702</w:t>
        </w:r>
      </w:hyperlink>
      <w:r w:rsidR="000B6694" w:rsidRPr="00D0622B">
        <w:rPr>
          <w:sz w:val="24"/>
          <w:szCs w:val="24"/>
        </w:rPr>
        <w:t xml:space="preserve"> </w:t>
      </w:r>
    </w:p>
    <w:p w14:paraId="2A068163" w14:textId="012593FF" w:rsidR="008E53E0" w:rsidRPr="00D0622B" w:rsidRDefault="008E53E0" w:rsidP="002C4642">
      <w:pPr>
        <w:jc w:val="both"/>
        <w:rPr>
          <w:sz w:val="24"/>
          <w:szCs w:val="24"/>
        </w:rPr>
      </w:pPr>
    </w:p>
    <w:p w14:paraId="47FF5B67" w14:textId="3D6ECC65" w:rsidR="00751378" w:rsidRPr="00D0622B" w:rsidRDefault="00751378" w:rsidP="006B6D80">
      <w:pPr>
        <w:jc w:val="both"/>
        <w:rPr>
          <w:sz w:val="24"/>
          <w:szCs w:val="24"/>
        </w:rPr>
      </w:pPr>
    </w:p>
    <w:sectPr w:rsidR="00751378" w:rsidRPr="00D06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A9EF" w14:textId="77777777" w:rsidR="00EB3135" w:rsidRDefault="00EB3135" w:rsidP="00A01C65">
      <w:pPr>
        <w:spacing w:after="0" w:line="240" w:lineRule="auto"/>
      </w:pPr>
      <w:r>
        <w:separator/>
      </w:r>
    </w:p>
  </w:endnote>
  <w:endnote w:type="continuationSeparator" w:id="0">
    <w:p w14:paraId="4DCA4703" w14:textId="77777777" w:rsidR="00EB3135" w:rsidRDefault="00EB3135" w:rsidP="00A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962C" w14:textId="77777777" w:rsidR="00EB3135" w:rsidRDefault="00EB3135" w:rsidP="00A01C65">
      <w:pPr>
        <w:spacing w:after="0" w:line="240" w:lineRule="auto"/>
      </w:pPr>
      <w:r>
        <w:separator/>
      </w:r>
    </w:p>
  </w:footnote>
  <w:footnote w:type="continuationSeparator" w:id="0">
    <w:p w14:paraId="4A8F8CD7" w14:textId="77777777" w:rsidR="00EB3135" w:rsidRDefault="00EB3135" w:rsidP="00A0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7B"/>
    <w:rsid w:val="0000376C"/>
    <w:rsid w:val="000345A2"/>
    <w:rsid w:val="00055269"/>
    <w:rsid w:val="000B6694"/>
    <w:rsid w:val="000C3655"/>
    <w:rsid w:val="000E3B99"/>
    <w:rsid w:val="001205E1"/>
    <w:rsid w:val="00122F22"/>
    <w:rsid w:val="00142AA9"/>
    <w:rsid w:val="00151622"/>
    <w:rsid w:val="001668B0"/>
    <w:rsid w:val="00180441"/>
    <w:rsid w:val="0019342F"/>
    <w:rsid w:val="00193FC5"/>
    <w:rsid w:val="001A2766"/>
    <w:rsid w:val="001C0D38"/>
    <w:rsid w:val="001D270A"/>
    <w:rsid w:val="001F4CCC"/>
    <w:rsid w:val="00271052"/>
    <w:rsid w:val="00281D20"/>
    <w:rsid w:val="00283E94"/>
    <w:rsid w:val="002C4642"/>
    <w:rsid w:val="002C5603"/>
    <w:rsid w:val="00325AA5"/>
    <w:rsid w:val="003320CC"/>
    <w:rsid w:val="00351C64"/>
    <w:rsid w:val="00360193"/>
    <w:rsid w:val="00380336"/>
    <w:rsid w:val="003D314B"/>
    <w:rsid w:val="003D3EFB"/>
    <w:rsid w:val="003E0B55"/>
    <w:rsid w:val="004157E5"/>
    <w:rsid w:val="00455508"/>
    <w:rsid w:val="004C159A"/>
    <w:rsid w:val="004C22C8"/>
    <w:rsid w:val="004C4408"/>
    <w:rsid w:val="004D3A80"/>
    <w:rsid w:val="004F5DD5"/>
    <w:rsid w:val="00511EA0"/>
    <w:rsid w:val="00523D0C"/>
    <w:rsid w:val="0052544E"/>
    <w:rsid w:val="005A092A"/>
    <w:rsid w:val="005B06EA"/>
    <w:rsid w:val="005D789B"/>
    <w:rsid w:val="005F5044"/>
    <w:rsid w:val="005F66C1"/>
    <w:rsid w:val="00621B7B"/>
    <w:rsid w:val="00650C8D"/>
    <w:rsid w:val="00664195"/>
    <w:rsid w:val="00670E62"/>
    <w:rsid w:val="00690E1D"/>
    <w:rsid w:val="006B6D80"/>
    <w:rsid w:val="006D56C7"/>
    <w:rsid w:val="00751378"/>
    <w:rsid w:val="00756EC0"/>
    <w:rsid w:val="007734FF"/>
    <w:rsid w:val="007950F6"/>
    <w:rsid w:val="007A4A40"/>
    <w:rsid w:val="007B1F06"/>
    <w:rsid w:val="007B52DB"/>
    <w:rsid w:val="007E32FF"/>
    <w:rsid w:val="008270D4"/>
    <w:rsid w:val="008330EC"/>
    <w:rsid w:val="00836B34"/>
    <w:rsid w:val="00875975"/>
    <w:rsid w:val="0087616C"/>
    <w:rsid w:val="008853CC"/>
    <w:rsid w:val="008915B6"/>
    <w:rsid w:val="008930AB"/>
    <w:rsid w:val="0089577A"/>
    <w:rsid w:val="008A2141"/>
    <w:rsid w:val="008A2E75"/>
    <w:rsid w:val="008B7E27"/>
    <w:rsid w:val="008C3E4F"/>
    <w:rsid w:val="008D391E"/>
    <w:rsid w:val="008E53E0"/>
    <w:rsid w:val="00904267"/>
    <w:rsid w:val="00983D86"/>
    <w:rsid w:val="009E6AB1"/>
    <w:rsid w:val="00A01C65"/>
    <w:rsid w:val="00A716BE"/>
    <w:rsid w:val="00A84F85"/>
    <w:rsid w:val="00A873E0"/>
    <w:rsid w:val="00AD4972"/>
    <w:rsid w:val="00AE0861"/>
    <w:rsid w:val="00B05EA1"/>
    <w:rsid w:val="00B1169D"/>
    <w:rsid w:val="00B52514"/>
    <w:rsid w:val="00B55E71"/>
    <w:rsid w:val="00B83FDE"/>
    <w:rsid w:val="00BF189D"/>
    <w:rsid w:val="00BF5644"/>
    <w:rsid w:val="00C01DDF"/>
    <w:rsid w:val="00C2654E"/>
    <w:rsid w:val="00CE701D"/>
    <w:rsid w:val="00CF6A90"/>
    <w:rsid w:val="00D0622B"/>
    <w:rsid w:val="00D06920"/>
    <w:rsid w:val="00D12DF6"/>
    <w:rsid w:val="00D14E10"/>
    <w:rsid w:val="00D4783B"/>
    <w:rsid w:val="00D62F96"/>
    <w:rsid w:val="00D939CE"/>
    <w:rsid w:val="00D94721"/>
    <w:rsid w:val="00DA4C8D"/>
    <w:rsid w:val="00DE18AF"/>
    <w:rsid w:val="00E32FF2"/>
    <w:rsid w:val="00E35EE6"/>
    <w:rsid w:val="00E7272D"/>
    <w:rsid w:val="00E91F16"/>
    <w:rsid w:val="00EB3135"/>
    <w:rsid w:val="00F12949"/>
    <w:rsid w:val="00F241F9"/>
    <w:rsid w:val="00F2436F"/>
    <w:rsid w:val="00F36EF8"/>
    <w:rsid w:val="00F73DC8"/>
    <w:rsid w:val="00F7504F"/>
    <w:rsid w:val="00F86AE9"/>
    <w:rsid w:val="00FC1AB5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F739"/>
  <w15:chartTrackingRefBased/>
  <w15:docId w15:val="{B4817D34-1436-4E13-A1C7-B05FBB6F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E18AF"/>
    <w:pPr>
      <w:spacing w:after="0" w:line="240" w:lineRule="auto"/>
    </w:pPr>
  </w:style>
  <w:style w:type="character" w:styleId="-">
    <w:name w:val="Hyperlink"/>
    <w:basedOn w:val="a0"/>
    <w:uiPriority w:val="99"/>
    <w:semiHidden/>
    <w:unhideWhenUsed/>
    <w:rsid w:val="000B669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0193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19342F"/>
    <w:rPr>
      <w:rFonts w:ascii="Arial-BoldMT" w:hAnsi="Arial-BoldMT" w:hint="default"/>
      <w:b/>
      <w:bCs/>
      <w:i w:val="0"/>
      <w:iCs w:val="0"/>
      <w:color w:val="595959"/>
      <w:sz w:val="20"/>
      <w:szCs w:val="20"/>
    </w:rPr>
  </w:style>
  <w:style w:type="paragraph" w:styleId="a4">
    <w:name w:val="List Paragraph"/>
    <w:basedOn w:val="a"/>
    <w:uiPriority w:val="34"/>
    <w:qFormat/>
    <w:rsid w:val="00BF5644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01C65"/>
  </w:style>
  <w:style w:type="paragraph" w:styleId="a6">
    <w:name w:val="footer"/>
    <w:basedOn w:val="a"/>
    <w:link w:val="Char0"/>
    <w:uiPriority w:val="99"/>
    <w:unhideWhenUsed/>
    <w:rsid w:val="00A01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01C65"/>
  </w:style>
  <w:style w:type="paragraph" w:styleId="a7">
    <w:name w:val="Balloon Text"/>
    <w:basedOn w:val="a"/>
    <w:link w:val="Char1"/>
    <w:uiPriority w:val="99"/>
    <w:semiHidden/>
    <w:unhideWhenUsed/>
    <w:rsid w:val="00166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6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presscorner/detail/en/ip_22_470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9441-4E58-4AB1-BB89-18F94AA2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Charitou</dc:creator>
  <cp:keywords/>
  <dc:description/>
  <cp:lastModifiedBy>Aliki-Foteini Kyritsi</cp:lastModifiedBy>
  <cp:revision>2</cp:revision>
  <cp:lastPrinted>2022-07-28T11:56:00Z</cp:lastPrinted>
  <dcterms:created xsi:type="dcterms:W3CDTF">2022-07-29T04:28:00Z</dcterms:created>
  <dcterms:modified xsi:type="dcterms:W3CDTF">2022-07-29T04:28:00Z</dcterms:modified>
</cp:coreProperties>
</file>