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6A44" w14:textId="77777777" w:rsidR="008C093B" w:rsidRPr="00F81BC1" w:rsidRDefault="008C093B" w:rsidP="008C093B">
      <w:pPr>
        <w:keepNext/>
        <w:suppressAutoHyphens/>
        <w:jc w:val="both"/>
        <w:outlineLvl w:val="0"/>
        <w:rPr>
          <w:rFonts w:eastAsia="Times New Roman" w:cstheme="minorHAnsi"/>
          <w:b/>
          <w:kern w:val="2"/>
          <w:sz w:val="24"/>
          <w:szCs w:val="24"/>
          <w:lang w:val="en-US" w:bidi="hi-IN"/>
        </w:rPr>
      </w:pPr>
      <w:r w:rsidRPr="00F81BC1">
        <w:rPr>
          <w:rFonts w:eastAsia="Times New Roman" w:cstheme="minorHAnsi"/>
          <w:b/>
          <w:kern w:val="2"/>
          <w:sz w:val="24"/>
          <w:szCs w:val="24"/>
          <w:lang w:val="en-US" w:bidi="hi-IN"/>
        </w:rPr>
        <w:t>Hellenic Republic</w:t>
      </w:r>
    </w:p>
    <w:p w14:paraId="04D38C19" w14:textId="77777777" w:rsidR="008C093B" w:rsidRPr="00F81BC1" w:rsidRDefault="008C093B" w:rsidP="008C093B">
      <w:pPr>
        <w:suppressAutoHyphens/>
        <w:ind w:left="357" w:firstLine="851"/>
        <w:rPr>
          <w:rFonts w:eastAsia="Calibri" w:cstheme="minorHAnsi"/>
          <w:kern w:val="2"/>
          <w:sz w:val="24"/>
          <w:szCs w:val="24"/>
          <w:lang w:val="en-US" w:eastAsia="zh-CN" w:bidi="hi-IN"/>
        </w:rPr>
      </w:pPr>
      <w:r w:rsidRPr="00F81BC1">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F81BC1"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Agricultural University of Athens,</w:t>
      </w:r>
    </w:p>
    <w:p w14:paraId="4F7F9453" w14:textId="31025A6A" w:rsidR="008C093B" w:rsidRPr="00F81BC1" w:rsidRDefault="008C093B" w:rsidP="008C093B">
      <w:pPr>
        <w:tabs>
          <w:tab w:val="left" w:pos="2127"/>
        </w:tabs>
        <w:suppressAutoHyphens/>
        <w:ind w:left="357" w:hanging="357"/>
        <w:rPr>
          <w:rFonts w:eastAsia="Calibri" w:cstheme="minorHAnsi"/>
          <w:b/>
          <w:kern w:val="2"/>
          <w:sz w:val="24"/>
          <w:szCs w:val="24"/>
          <w:lang w:val="en-US" w:eastAsia="zh-CN" w:bidi="hi-IN"/>
        </w:rPr>
      </w:pPr>
      <w:r w:rsidRPr="00F81BC1">
        <w:rPr>
          <w:rFonts w:eastAsia="Calibri" w:cstheme="minorHAnsi"/>
          <w:b/>
          <w:kern w:val="2"/>
          <w:sz w:val="24"/>
          <w:szCs w:val="24"/>
          <w:lang w:val="en-US" w:eastAsia="zh-CN" w:bidi="hi-IN"/>
        </w:rPr>
        <w:t>International and Public Relations Office,</w:t>
      </w:r>
    </w:p>
    <w:p w14:paraId="6C6A10C3"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Address: 75 Iera Odos Str, GR-118 55, Athens, Greece</w:t>
      </w:r>
    </w:p>
    <w:p w14:paraId="3C11F629" w14:textId="5E6739F1" w:rsidR="008C093B" w:rsidRPr="00F81BC1" w:rsidRDefault="00C40C0A" w:rsidP="008C093B">
      <w:pPr>
        <w:suppressAutoHyphens/>
        <w:ind w:left="357" w:hanging="357"/>
        <w:rPr>
          <w:rFonts w:eastAsia="Calibri" w:cstheme="minorHAnsi"/>
          <w:kern w:val="2"/>
          <w:sz w:val="24"/>
          <w:szCs w:val="24"/>
          <w:lang w:val="en-US" w:eastAsia="zh-CN" w:bidi="hi-IN"/>
        </w:rPr>
      </w:pPr>
      <w:r>
        <w:rPr>
          <w:rFonts w:eastAsia="Calibri" w:cstheme="minorHAnsi"/>
          <w:kern w:val="2"/>
          <w:sz w:val="24"/>
          <w:szCs w:val="24"/>
          <w:lang w:val="en-US" w:eastAsia="zh-CN" w:bidi="hi-IN"/>
        </w:rPr>
        <w:t>Information: Katerina Mavragani</w:t>
      </w:r>
    </w:p>
    <w:p w14:paraId="181D5D56"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Tel.: (+30) 210 5294841,</w:t>
      </w:r>
    </w:p>
    <w:p w14:paraId="399268EF" w14:textId="77777777" w:rsidR="008C093B" w:rsidRPr="00F81BC1" w:rsidRDefault="008C093B" w:rsidP="008C093B">
      <w:pPr>
        <w:suppressAutoHyphens/>
        <w:ind w:left="357" w:hanging="357"/>
        <w:rPr>
          <w:rFonts w:eastAsia="Calibri" w:cstheme="minorHAnsi"/>
          <w:kern w:val="2"/>
          <w:sz w:val="24"/>
          <w:szCs w:val="24"/>
          <w:lang w:val="en-US" w:eastAsia="zh-CN" w:bidi="hi-IN"/>
        </w:rPr>
      </w:pPr>
      <w:r w:rsidRPr="00F81BC1">
        <w:rPr>
          <w:rFonts w:eastAsia="Calibri" w:cstheme="minorHAnsi"/>
          <w:kern w:val="2"/>
          <w:sz w:val="24"/>
          <w:szCs w:val="24"/>
          <w:lang w:val="en-US" w:eastAsia="zh-CN" w:bidi="hi-IN"/>
        </w:rPr>
        <w:t xml:space="preserve">e-mail: </w:t>
      </w:r>
      <w:hyperlink r:id="rId9" w:history="1">
        <w:r w:rsidRPr="00F81BC1">
          <w:rPr>
            <w:rFonts w:eastAsia="Calibri" w:cstheme="minorHAnsi"/>
            <w:color w:val="0563C1"/>
            <w:kern w:val="2"/>
            <w:sz w:val="24"/>
            <w:szCs w:val="24"/>
            <w:u w:val="single"/>
            <w:lang w:val="en-US" w:eastAsia="zh-CN" w:bidi="hi-IN"/>
          </w:rPr>
          <w:t>public.relations@aua.gr</w:t>
        </w:r>
      </w:hyperlink>
      <w:r w:rsidRPr="00F81BC1">
        <w:rPr>
          <w:rFonts w:eastAsia="Calibri" w:cstheme="minorHAnsi"/>
          <w:kern w:val="2"/>
          <w:sz w:val="24"/>
          <w:szCs w:val="24"/>
          <w:lang w:val="en-US" w:eastAsia="zh-CN" w:bidi="hi-IN"/>
        </w:rPr>
        <w:t xml:space="preserve"> </w:t>
      </w:r>
    </w:p>
    <w:p w14:paraId="4789EB26" w14:textId="3D7E4178" w:rsidR="009F16A3" w:rsidRPr="00F81BC1" w:rsidRDefault="009F16A3" w:rsidP="009F16A3">
      <w:pPr>
        <w:spacing w:line="276" w:lineRule="auto"/>
        <w:ind w:left="357" w:hanging="357"/>
        <w:jc w:val="both"/>
        <w:rPr>
          <w:rFonts w:eastAsia="Calibri" w:cstheme="minorHAnsi"/>
          <w:sz w:val="24"/>
          <w:szCs w:val="24"/>
          <w:lang w:val="en-US"/>
        </w:rPr>
      </w:pPr>
    </w:p>
    <w:p w14:paraId="7F2A1B14" w14:textId="77777777" w:rsidR="006F3E7E" w:rsidRPr="00F81BC1" w:rsidRDefault="009F16A3" w:rsidP="00E06457">
      <w:pPr>
        <w:spacing w:line="276" w:lineRule="auto"/>
        <w:jc w:val="right"/>
        <w:rPr>
          <w:rFonts w:eastAsia="Calibri" w:cstheme="minorHAnsi"/>
          <w:sz w:val="24"/>
          <w:szCs w:val="24"/>
          <w:lang w:val="en-US"/>
        </w:rPr>
      </w:pPr>
      <w:r w:rsidRPr="00F81BC1">
        <w:rPr>
          <w:rFonts w:eastAsia="Calibri" w:cstheme="minorHAnsi"/>
          <w:sz w:val="24"/>
          <w:szCs w:val="24"/>
          <w:lang w:val="en-US"/>
        </w:rPr>
        <w:tab/>
      </w:r>
      <w:r w:rsidR="006F3E7E" w:rsidRPr="00F81BC1">
        <w:rPr>
          <w:rFonts w:eastAsia="Calibri" w:cstheme="minorHAnsi"/>
          <w:sz w:val="24"/>
          <w:szCs w:val="24"/>
          <w:lang w:val="en-US"/>
        </w:rPr>
        <w:t xml:space="preserve">                              </w:t>
      </w:r>
      <w:r w:rsidR="006F3E7E" w:rsidRPr="00F81BC1">
        <w:rPr>
          <w:rFonts w:eastAsia="Calibri" w:cstheme="minorHAnsi"/>
          <w:sz w:val="24"/>
          <w:szCs w:val="24"/>
          <w:lang w:val="en-US"/>
        </w:rPr>
        <w:tab/>
        <w:t xml:space="preserve">                      </w:t>
      </w:r>
    </w:p>
    <w:p w14:paraId="507F4BD1" w14:textId="22D71752" w:rsidR="009D0D09" w:rsidRPr="003D5190" w:rsidRDefault="006F3E7E" w:rsidP="00E06457">
      <w:pPr>
        <w:spacing w:line="276" w:lineRule="auto"/>
        <w:jc w:val="right"/>
        <w:rPr>
          <w:rFonts w:eastAsia="Calibri" w:cstheme="minorHAnsi"/>
          <w:sz w:val="24"/>
          <w:szCs w:val="24"/>
          <w:lang w:val="en-US"/>
        </w:rPr>
      </w:pPr>
      <w:r w:rsidRPr="003D5190">
        <w:rPr>
          <w:rFonts w:eastAsia="Calibri" w:cstheme="minorHAnsi"/>
          <w:sz w:val="24"/>
          <w:szCs w:val="24"/>
          <w:lang w:val="en-US"/>
        </w:rPr>
        <w:t xml:space="preserve">                                                   </w:t>
      </w:r>
      <w:r w:rsidR="00C40C0A">
        <w:rPr>
          <w:rFonts w:eastAsia="Calibri" w:cstheme="minorHAnsi"/>
          <w:sz w:val="24"/>
          <w:szCs w:val="24"/>
          <w:lang w:val="en-US"/>
        </w:rPr>
        <w:t xml:space="preserve">      </w:t>
      </w:r>
      <w:r w:rsidR="00AA0B08">
        <w:rPr>
          <w:rFonts w:eastAsia="Calibri" w:cstheme="minorHAnsi"/>
          <w:sz w:val="24"/>
          <w:szCs w:val="24"/>
          <w:lang w:val="en-US"/>
        </w:rPr>
        <w:t xml:space="preserve">Athens, October </w:t>
      </w:r>
      <w:r w:rsidR="00520FC3">
        <w:rPr>
          <w:rFonts w:eastAsia="Calibri" w:cstheme="minorHAnsi"/>
          <w:sz w:val="24"/>
          <w:szCs w:val="24"/>
          <w:lang w:val="en-US"/>
        </w:rPr>
        <w:t>0</w:t>
      </w:r>
      <w:r w:rsidR="00AA0B08">
        <w:rPr>
          <w:rFonts w:eastAsia="Calibri" w:cstheme="minorHAnsi"/>
          <w:sz w:val="24"/>
          <w:szCs w:val="24"/>
        </w:rPr>
        <w:t>8</w:t>
      </w:r>
      <w:r w:rsidR="00DD5271" w:rsidRPr="003D5190">
        <w:rPr>
          <w:rFonts w:eastAsia="Calibri" w:cstheme="minorHAnsi"/>
          <w:sz w:val="24"/>
          <w:szCs w:val="24"/>
          <w:lang w:val="en-US"/>
        </w:rPr>
        <w:t xml:space="preserve"> </w:t>
      </w:r>
      <w:r w:rsidR="00C40C0A">
        <w:rPr>
          <w:rFonts w:eastAsia="Calibri" w:cstheme="minorHAnsi"/>
          <w:sz w:val="24"/>
          <w:szCs w:val="24"/>
          <w:lang w:val="en-US"/>
        </w:rPr>
        <w:t>2024</w:t>
      </w:r>
      <w:r w:rsidR="009F16A3" w:rsidRPr="003D5190">
        <w:rPr>
          <w:rFonts w:eastAsia="Calibri" w:cstheme="minorHAnsi"/>
          <w:sz w:val="24"/>
          <w:szCs w:val="24"/>
          <w:lang w:val="en-US"/>
        </w:rPr>
        <w:tab/>
      </w:r>
    </w:p>
    <w:p w14:paraId="0CA3C65A" w14:textId="3A364EF1" w:rsidR="009F16A3" w:rsidRPr="003D5190" w:rsidRDefault="009F16A3" w:rsidP="00E06457">
      <w:pPr>
        <w:spacing w:line="276" w:lineRule="auto"/>
        <w:jc w:val="right"/>
        <w:rPr>
          <w:rFonts w:eastAsia="Times New Roman" w:cstheme="minorHAnsi"/>
          <w:b/>
          <w:bCs/>
          <w:color w:val="000000"/>
          <w:sz w:val="24"/>
          <w:szCs w:val="24"/>
          <w:u w:val="single"/>
          <w:lang w:val="en-US"/>
        </w:rPr>
      </w:pPr>
      <w:r w:rsidRPr="003D5190">
        <w:rPr>
          <w:rFonts w:eastAsia="Calibri" w:cstheme="minorHAnsi"/>
          <w:sz w:val="24"/>
          <w:szCs w:val="24"/>
          <w:lang w:val="en-US"/>
        </w:rPr>
        <w:tab/>
      </w:r>
      <w:r w:rsidRPr="003D5190">
        <w:rPr>
          <w:rFonts w:eastAsia="Calibri" w:cstheme="minorHAnsi"/>
          <w:sz w:val="24"/>
          <w:szCs w:val="24"/>
          <w:lang w:val="en-US"/>
        </w:rPr>
        <w:tab/>
      </w:r>
    </w:p>
    <w:p w14:paraId="01FD1496" w14:textId="4B544A2D" w:rsidR="009F16A3" w:rsidRPr="00AA0B08" w:rsidRDefault="00DD5271" w:rsidP="009F16A3">
      <w:pPr>
        <w:jc w:val="center"/>
        <w:rPr>
          <w:rFonts w:eastAsia="Times New Roman" w:cstheme="minorHAnsi"/>
          <w:b/>
          <w:bCs/>
          <w:sz w:val="24"/>
          <w:szCs w:val="24"/>
          <w:u w:val="single"/>
          <w:lang w:val="en-US"/>
        </w:rPr>
      </w:pPr>
      <w:r w:rsidRPr="00AA0B08">
        <w:rPr>
          <w:rFonts w:eastAsia="Times New Roman" w:cstheme="minorHAnsi"/>
          <w:b/>
          <w:bCs/>
          <w:sz w:val="24"/>
          <w:szCs w:val="24"/>
          <w:u w:val="single"/>
          <w:lang w:val="en-US"/>
        </w:rPr>
        <w:t>PRESS RELEASE</w:t>
      </w:r>
      <w:r w:rsidR="00135CB3" w:rsidRPr="00AA0B08">
        <w:rPr>
          <w:rFonts w:cs="Arial"/>
          <w:color w:val="00506A"/>
          <w:sz w:val="24"/>
          <w:szCs w:val="24"/>
          <w:u w:val="single"/>
          <w:lang w:val="en-US"/>
        </w:rPr>
        <w:t xml:space="preserve"> </w:t>
      </w:r>
    </w:p>
    <w:p w14:paraId="3CE78E72" w14:textId="1B02E09A" w:rsidR="00C63350" w:rsidRPr="00AA0B08" w:rsidRDefault="00C63350" w:rsidP="009F16A3">
      <w:pPr>
        <w:jc w:val="center"/>
        <w:rPr>
          <w:rFonts w:eastAsia="Times New Roman" w:cstheme="minorHAnsi"/>
          <w:bCs/>
          <w:sz w:val="24"/>
          <w:szCs w:val="24"/>
          <w:lang w:val="en-US"/>
        </w:rPr>
      </w:pPr>
    </w:p>
    <w:p w14:paraId="12CF02E9" w14:textId="561A4D33" w:rsidR="00AA0B08" w:rsidRPr="00AA0B08" w:rsidRDefault="00AA0B08" w:rsidP="00AA0B08">
      <w:pPr>
        <w:spacing w:line="276" w:lineRule="auto"/>
        <w:jc w:val="center"/>
        <w:rPr>
          <w:b/>
          <w:bCs/>
          <w:sz w:val="24"/>
          <w:szCs w:val="24"/>
          <w:lang w:val="en-US"/>
        </w:rPr>
      </w:pPr>
      <w:r w:rsidRPr="00AA0B08">
        <w:rPr>
          <w:b/>
          <w:bCs/>
          <w:sz w:val="24"/>
          <w:szCs w:val="24"/>
          <w:lang w:val="en-US"/>
        </w:rPr>
        <w:t>Participation of the Agricultural University of Athens in the 34th Annual Conference of the European Association for International Education (EAIE)</w:t>
      </w:r>
    </w:p>
    <w:p w14:paraId="4A1070B3" w14:textId="77777777" w:rsidR="00AA0B08" w:rsidRPr="00AA0B08" w:rsidRDefault="00AA0B08" w:rsidP="00AA0B08">
      <w:pPr>
        <w:spacing w:line="276" w:lineRule="auto"/>
        <w:jc w:val="center"/>
        <w:rPr>
          <w:sz w:val="24"/>
          <w:szCs w:val="24"/>
          <w:lang w:val="en-US"/>
        </w:rPr>
      </w:pPr>
    </w:p>
    <w:p w14:paraId="2AAF5A85" w14:textId="77777777" w:rsidR="00AA0B08" w:rsidRPr="00AA0B08" w:rsidRDefault="00AA0B08" w:rsidP="00AA0B08">
      <w:pPr>
        <w:spacing w:line="360" w:lineRule="auto"/>
        <w:ind w:firstLine="720"/>
        <w:jc w:val="both"/>
        <w:rPr>
          <w:sz w:val="24"/>
          <w:szCs w:val="24"/>
          <w:lang w:val="en-US"/>
        </w:rPr>
      </w:pPr>
      <w:r w:rsidRPr="00AA0B08">
        <w:rPr>
          <w:sz w:val="24"/>
          <w:szCs w:val="24"/>
          <w:lang w:val="en-US"/>
        </w:rPr>
        <w:t>The Agricultural University of Athens (AUA), along with the European University for Smart Urban Coastal Sustainability (EU-CONEXUS), participated in the 34th Annual Conference and Exhibition of the European Association for International Education (EAIE), held in Toulouse, France, from September 17 to 20, 2024. EAIE is one of the most significant higher education conferences in Europe, hosting more than 240 sessions and activities, over 200 stands, and more than 7,300 participants. Its primary objective is to serve as an international meeting point for higher education professionals, providing opportunities for networking and the development of partnerships.</w:t>
      </w:r>
    </w:p>
    <w:p w14:paraId="24306ACC" w14:textId="77777777" w:rsidR="00AA0B08" w:rsidRPr="00AA0B08" w:rsidRDefault="00AA0B08" w:rsidP="00AA0B08">
      <w:pPr>
        <w:spacing w:line="360" w:lineRule="auto"/>
        <w:ind w:firstLine="720"/>
        <w:jc w:val="both"/>
        <w:rPr>
          <w:sz w:val="24"/>
          <w:szCs w:val="24"/>
          <w:lang w:val="en-US"/>
        </w:rPr>
      </w:pPr>
      <w:r w:rsidRPr="00AA0B08">
        <w:rPr>
          <w:sz w:val="24"/>
          <w:szCs w:val="24"/>
          <w:lang w:val="en-US"/>
        </w:rPr>
        <w:t xml:space="preserve">At the event, the European University EU-CONEXUS hosted its own stand, staffed by representatives from its nine (9) partner universities: the University of La Rochelle, France; the Agricultural University of Athens, Greece; the Catholic University of Valencia, Spain; Klaipeda University, Lithuania; the University of Zadar, Croatia; the Technical University of Civil Engineering Bucharest, Romania; Waterford Institute of Technology, Ireland; the University of Rostock, Germany; and Frederick University, Cyprus. The Agricultural University of Athens was represented by Mrs. Fotini Paradeisi, Communication Manager of AUA for EU-CONEXUS. Together with the other </w:t>
      </w:r>
      <w:r w:rsidRPr="00AA0B08">
        <w:rPr>
          <w:sz w:val="24"/>
          <w:szCs w:val="24"/>
          <w:lang w:val="en-US"/>
        </w:rPr>
        <w:lastRenderedPageBreak/>
        <w:t>exhibitors—including universities, international university alliances, student and staff services, companies, and national organizations—they distributed printed materials and provided information to visitors about the unique internationalization opportunities offered by the European University.</w:t>
      </w:r>
    </w:p>
    <w:p w14:paraId="707DDCB6" w14:textId="77777777" w:rsidR="00AA0B08" w:rsidRPr="00AA0B08" w:rsidRDefault="00AA0B08" w:rsidP="00AA0B08">
      <w:pPr>
        <w:spacing w:line="360" w:lineRule="auto"/>
        <w:ind w:firstLine="720"/>
        <w:jc w:val="both"/>
        <w:rPr>
          <w:sz w:val="24"/>
          <w:szCs w:val="24"/>
          <w:lang w:val="en-US"/>
        </w:rPr>
      </w:pPr>
      <w:r w:rsidRPr="00AA0B08">
        <w:rPr>
          <w:sz w:val="24"/>
          <w:szCs w:val="24"/>
          <w:lang w:val="en-US"/>
        </w:rPr>
        <w:t>Special emphasis was placed on the EU-CONEXUS Erasmus Mundus Joint Master's Program in "Marine Biotechnology," which aims to deliver high-level education in areas such as Innovative Bioproducts for the Future, Blue Biomass, Marine Biorefinery, and Aquaculture Biotechnology. Using modern educational methods, the program equips students with a strong scientific background and the ability to adapt to technological and scientific advancements. Additionally, it seeks to enhance cooperation between universities, industry, and research institutions, preparing graduates to address global challenges.</w:t>
      </w:r>
    </w:p>
    <w:p w14:paraId="3002A2F5" w14:textId="278932B2" w:rsidR="00224924" w:rsidRPr="00AA0B08" w:rsidRDefault="00AA0B08" w:rsidP="00AA0B08">
      <w:pPr>
        <w:spacing w:line="360" w:lineRule="auto"/>
        <w:ind w:firstLine="720"/>
        <w:jc w:val="both"/>
        <w:rPr>
          <w:rFonts w:eastAsia="Times New Roman" w:cstheme="minorHAnsi"/>
          <w:b/>
          <w:bCs/>
          <w:sz w:val="24"/>
          <w:szCs w:val="24"/>
          <w:lang w:val="en-US"/>
        </w:rPr>
      </w:pPr>
      <w:r w:rsidRPr="00AA0B08">
        <w:rPr>
          <w:sz w:val="24"/>
          <w:szCs w:val="24"/>
          <w:lang w:val="en-US"/>
        </w:rPr>
        <w:t>Through its participation in EAIE, the Agricultural University of Athens reaffirmed its commitment to internationalization and the development of partnerships that promote excellence in education, research, and innovation, further solid</w:t>
      </w:r>
      <w:bookmarkStart w:id="0" w:name="_GoBack"/>
      <w:bookmarkEnd w:id="0"/>
      <w:r w:rsidRPr="00AA0B08">
        <w:rPr>
          <w:sz w:val="24"/>
          <w:szCs w:val="24"/>
          <w:lang w:val="en-US"/>
        </w:rPr>
        <w:t>ifying its presence on the international academic stage</w:t>
      </w:r>
    </w:p>
    <w:sectPr w:rsidR="00224924" w:rsidRPr="00AA0B08" w:rsidSect="00B05B60">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AE71" w14:textId="77777777" w:rsidR="00A349BA" w:rsidRDefault="00A349BA" w:rsidP="00A24222">
      <w:r>
        <w:separator/>
      </w:r>
    </w:p>
  </w:endnote>
  <w:endnote w:type="continuationSeparator" w:id="0">
    <w:p w14:paraId="71F78093" w14:textId="77777777" w:rsidR="00A349BA" w:rsidRDefault="00A349BA"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658126"/>
      <w:docPartObj>
        <w:docPartGallery w:val="Page Numbers (Bottom of Page)"/>
        <w:docPartUnique/>
      </w:docPartObj>
    </w:sdtPr>
    <w:sdtEndPr/>
    <w:sdtContent>
      <w:p w14:paraId="29FE71D7" w14:textId="00D31582" w:rsidR="00A24222" w:rsidRDefault="004F1258">
        <w:pPr>
          <w:pStyle w:val="a4"/>
          <w:jc w:val="center"/>
        </w:pPr>
        <w:r>
          <w:fldChar w:fldCharType="begin"/>
        </w:r>
        <w:r>
          <w:instrText xml:space="preserve"> PAGE   \* MERGEFORMAT </w:instrText>
        </w:r>
        <w:r>
          <w:fldChar w:fldCharType="separate"/>
        </w:r>
        <w:r w:rsidR="00AA0B08">
          <w:rPr>
            <w:noProof/>
          </w:rPr>
          <w:t>2</w:t>
        </w:r>
        <w:r>
          <w:rPr>
            <w:noProof/>
          </w:rPr>
          <w:fldChar w:fldCharType="end"/>
        </w:r>
      </w:p>
    </w:sdtContent>
  </w:sdt>
  <w:p w14:paraId="2161FF67" w14:textId="77777777" w:rsidR="00A24222" w:rsidRDefault="00A2422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A0817" w14:textId="77777777" w:rsidR="00A349BA" w:rsidRDefault="00A349BA" w:rsidP="00A24222">
      <w:r>
        <w:separator/>
      </w:r>
    </w:p>
  </w:footnote>
  <w:footnote w:type="continuationSeparator" w:id="0">
    <w:p w14:paraId="2710F26E" w14:textId="77777777" w:rsidR="00A349BA" w:rsidRDefault="00A349BA" w:rsidP="00A24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0"/>
    <w:rsid w:val="0000107D"/>
    <w:rsid w:val="000164C5"/>
    <w:rsid w:val="000278C1"/>
    <w:rsid w:val="0005089E"/>
    <w:rsid w:val="00054062"/>
    <w:rsid w:val="00063E93"/>
    <w:rsid w:val="0006674D"/>
    <w:rsid w:val="00097E9A"/>
    <w:rsid w:val="000A1131"/>
    <w:rsid w:val="000A61CB"/>
    <w:rsid w:val="000C4B07"/>
    <w:rsid w:val="000D741B"/>
    <w:rsid w:val="00110ADD"/>
    <w:rsid w:val="00113879"/>
    <w:rsid w:val="00121263"/>
    <w:rsid w:val="0012553A"/>
    <w:rsid w:val="00132EE6"/>
    <w:rsid w:val="00135CB3"/>
    <w:rsid w:val="00157C98"/>
    <w:rsid w:val="001619F6"/>
    <w:rsid w:val="00161DA1"/>
    <w:rsid w:val="00172A89"/>
    <w:rsid w:val="00172E5C"/>
    <w:rsid w:val="001731BF"/>
    <w:rsid w:val="00177DCC"/>
    <w:rsid w:val="001B127F"/>
    <w:rsid w:val="001B7700"/>
    <w:rsid w:val="001C23C3"/>
    <w:rsid w:val="001C6029"/>
    <w:rsid w:val="001C7C19"/>
    <w:rsid w:val="001D4071"/>
    <w:rsid w:val="001E5821"/>
    <w:rsid w:val="001E74C1"/>
    <w:rsid w:val="001F4A4E"/>
    <w:rsid w:val="00215CD1"/>
    <w:rsid w:val="00224924"/>
    <w:rsid w:val="002738F4"/>
    <w:rsid w:val="00280589"/>
    <w:rsid w:val="002A2761"/>
    <w:rsid w:val="002A387C"/>
    <w:rsid w:val="002A7046"/>
    <w:rsid w:val="002A78F8"/>
    <w:rsid w:val="002B70E4"/>
    <w:rsid w:val="002D6531"/>
    <w:rsid w:val="002E3DEF"/>
    <w:rsid w:val="002E6B87"/>
    <w:rsid w:val="002F6DA0"/>
    <w:rsid w:val="00304211"/>
    <w:rsid w:val="003354D8"/>
    <w:rsid w:val="00336BCD"/>
    <w:rsid w:val="00336DAF"/>
    <w:rsid w:val="00341F75"/>
    <w:rsid w:val="0034379D"/>
    <w:rsid w:val="003628DB"/>
    <w:rsid w:val="00364C3E"/>
    <w:rsid w:val="00391866"/>
    <w:rsid w:val="00396438"/>
    <w:rsid w:val="00396B21"/>
    <w:rsid w:val="003A3A21"/>
    <w:rsid w:val="003B2FE9"/>
    <w:rsid w:val="003C3185"/>
    <w:rsid w:val="003C484F"/>
    <w:rsid w:val="003D5190"/>
    <w:rsid w:val="003F16AA"/>
    <w:rsid w:val="003F23D4"/>
    <w:rsid w:val="00401A28"/>
    <w:rsid w:val="00406609"/>
    <w:rsid w:val="00427DB0"/>
    <w:rsid w:val="00433CEC"/>
    <w:rsid w:val="00445F3A"/>
    <w:rsid w:val="00456E27"/>
    <w:rsid w:val="00462CFD"/>
    <w:rsid w:val="00463703"/>
    <w:rsid w:val="0047208C"/>
    <w:rsid w:val="00494A6A"/>
    <w:rsid w:val="00496380"/>
    <w:rsid w:val="004A3005"/>
    <w:rsid w:val="004C0822"/>
    <w:rsid w:val="004C214F"/>
    <w:rsid w:val="004D75CA"/>
    <w:rsid w:val="004F1258"/>
    <w:rsid w:val="004F232A"/>
    <w:rsid w:val="00511E17"/>
    <w:rsid w:val="00520FC3"/>
    <w:rsid w:val="005218F5"/>
    <w:rsid w:val="005349ED"/>
    <w:rsid w:val="00544F93"/>
    <w:rsid w:val="00546A9B"/>
    <w:rsid w:val="005620BA"/>
    <w:rsid w:val="00577F3D"/>
    <w:rsid w:val="005808B6"/>
    <w:rsid w:val="00590838"/>
    <w:rsid w:val="005B3249"/>
    <w:rsid w:val="005B3D09"/>
    <w:rsid w:val="005B6FEF"/>
    <w:rsid w:val="005C4C67"/>
    <w:rsid w:val="005C6F16"/>
    <w:rsid w:val="005C753F"/>
    <w:rsid w:val="005D653C"/>
    <w:rsid w:val="005E1314"/>
    <w:rsid w:val="005E41E1"/>
    <w:rsid w:val="005F0405"/>
    <w:rsid w:val="006272D6"/>
    <w:rsid w:val="006464FA"/>
    <w:rsid w:val="006471D4"/>
    <w:rsid w:val="00665F5A"/>
    <w:rsid w:val="00667F28"/>
    <w:rsid w:val="00683769"/>
    <w:rsid w:val="00687BDD"/>
    <w:rsid w:val="006D3D90"/>
    <w:rsid w:val="006D7942"/>
    <w:rsid w:val="006F3E7E"/>
    <w:rsid w:val="00707CAE"/>
    <w:rsid w:val="00710102"/>
    <w:rsid w:val="0072190E"/>
    <w:rsid w:val="00726BE1"/>
    <w:rsid w:val="00730206"/>
    <w:rsid w:val="00750C51"/>
    <w:rsid w:val="0075104A"/>
    <w:rsid w:val="00755BF2"/>
    <w:rsid w:val="00774A9C"/>
    <w:rsid w:val="007A4C4A"/>
    <w:rsid w:val="007A7F7F"/>
    <w:rsid w:val="007B202E"/>
    <w:rsid w:val="007C78A9"/>
    <w:rsid w:val="007D2316"/>
    <w:rsid w:val="007D364F"/>
    <w:rsid w:val="00807C7D"/>
    <w:rsid w:val="0081272B"/>
    <w:rsid w:val="00824012"/>
    <w:rsid w:val="00825684"/>
    <w:rsid w:val="0084728E"/>
    <w:rsid w:val="0087599B"/>
    <w:rsid w:val="008821D1"/>
    <w:rsid w:val="00883D95"/>
    <w:rsid w:val="0088580C"/>
    <w:rsid w:val="0089625C"/>
    <w:rsid w:val="008A377F"/>
    <w:rsid w:val="008B1231"/>
    <w:rsid w:val="008B5733"/>
    <w:rsid w:val="008C093B"/>
    <w:rsid w:val="008E23C1"/>
    <w:rsid w:val="008E2A2E"/>
    <w:rsid w:val="00912525"/>
    <w:rsid w:val="0093379A"/>
    <w:rsid w:val="009439FC"/>
    <w:rsid w:val="009466F8"/>
    <w:rsid w:val="009621BE"/>
    <w:rsid w:val="009714D4"/>
    <w:rsid w:val="009734C3"/>
    <w:rsid w:val="00991C2D"/>
    <w:rsid w:val="009A6712"/>
    <w:rsid w:val="009C5D50"/>
    <w:rsid w:val="009D0D09"/>
    <w:rsid w:val="009D35D6"/>
    <w:rsid w:val="009E0212"/>
    <w:rsid w:val="009E0E8B"/>
    <w:rsid w:val="009F16A3"/>
    <w:rsid w:val="009F2BEE"/>
    <w:rsid w:val="009F2E6B"/>
    <w:rsid w:val="00A24222"/>
    <w:rsid w:val="00A25B42"/>
    <w:rsid w:val="00A349BA"/>
    <w:rsid w:val="00A444F9"/>
    <w:rsid w:val="00A618E4"/>
    <w:rsid w:val="00AA0B08"/>
    <w:rsid w:val="00AA1905"/>
    <w:rsid w:val="00AB6286"/>
    <w:rsid w:val="00AC7E7E"/>
    <w:rsid w:val="00AD7E32"/>
    <w:rsid w:val="00AE6ADF"/>
    <w:rsid w:val="00B05B60"/>
    <w:rsid w:val="00B10E33"/>
    <w:rsid w:val="00B227F2"/>
    <w:rsid w:val="00B2406D"/>
    <w:rsid w:val="00B25ECD"/>
    <w:rsid w:val="00B2720F"/>
    <w:rsid w:val="00B35597"/>
    <w:rsid w:val="00B413C1"/>
    <w:rsid w:val="00B421A7"/>
    <w:rsid w:val="00B422A9"/>
    <w:rsid w:val="00B72141"/>
    <w:rsid w:val="00B812D3"/>
    <w:rsid w:val="00B81319"/>
    <w:rsid w:val="00BA0535"/>
    <w:rsid w:val="00BA486A"/>
    <w:rsid w:val="00BD679C"/>
    <w:rsid w:val="00BE52F7"/>
    <w:rsid w:val="00BF778A"/>
    <w:rsid w:val="00C40C0A"/>
    <w:rsid w:val="00C63350"/>
    <w:rsid w:val="00C641DB"/>
    <w:rsid w:val="00C7447B"/>
    <w:rsid w:val="00C862CD"/>
    <w:rsid w:val="00C93959"/>
    <w:rsid w:val="00CA1ED6"/>
    <w:rsid w:val="00CA35DB"/>
    <w:rsid w:val="00CE3367"/>
    <w:rsid w:val="00D029BE"/>
    <w:rsid w:val="00D03242"/>
    <w:rsid w:val="00D0558D"/>
    <w:rsid w:val="00D1658A"/>
    <w:rsid w:val="00D2039A"/>
    <w:rsid w:val="00D479F4"/>
    <w:rsid w:val="00D50122"/>
    <w:rsid w:val="00D50980"/>
    <w:rsid w:val="00D548E8"/>
    <w:rsid w:val="00D779C9"/>
    <w:rsid w:val="00DA710B"/>
    <w:rsid w:val="00DB1645"/>
    <w:rsid w:val="00DB512D"/>
    <w:rsid w:val="00DD1741"/>
    <w:rsid w:val="00DD5271"/>
    <w:rsid w:val="00DE1A29"/>
    <w:rsid w:val="00E06457"/>
    <w:rsid w:val="00E23212"/>
    <w:rsid w:val="00E41E2C"/>
    <w:rsid w:val="00E4222A"/>
    <w:rsid w:val="00E71562"/>
    <w:rsid w:val="00E936C0"/>
    <w:rsid w:val="00E9412C"/>
    <w:rsid w:val="00EA511F"/>
    <w:rsid w:val="00EA7778"/>
    <w:rsid w:val="00ED1F83"/>
    <w:rsid w:val="00EF0EC1"/>
    <w:rsid w:val="00EF7DED"/>
    <w:rsid w:val="00F010E2"/>
    <w:rsid w:val="00F34DFC"/>
    <w:rsid w:val="00F538B7"/>
    <w:rsid w:val="00F64290"/>
    <w:rsid w:val="00F737FF"/>
    <w:rsid w:val="00F81BC1"/>
    <w:rsid w:val="00F844C8"/>
    <w:rsid w:val="00F94B55"/>
    <w:rsid w:val="00FB299F"/>
    <w:rsid w:val="00FC49E8"/>
    <w:rsid w:val="00FD2A8E"/>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semiHidden/>
    <w:unhideWhenUsed/>
    <w:rsid w:val="00A24222"/>
    <w:pPr>
      <w:tabs>
        <w:tab w:val="center" w:pos="4153"/>
        <w:tab w:val="right" w:pos="8306"/>
      </w:tabs>
    </w:pPr>
  </w:style>
  <w:style w:type="character" w:customStyle="1" w:styleId="Char">
    <w:name w:val="Κεφαλίδα Char"/>
    <w:basedOn w:val="a0"/>
    <w:link w:val="a3"/>
    <w:uiPriority w:val="99"/>
    <w:semiHidden/>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5E1314"/>
    <w:pPr>
      <w:spacing w:after="0" w:line="240" w:lineRule="auto"/>
    </w:pPr>
    <w:rPr>
      <w:rFonts w:eastAsiaTheme="minorEastAsia"/>
      <w:lang w:eastAsia="el-GR"/>
    </w:rPr>
  </w:style>
  <w:style w:type="character" w:customStyle="1" w:styleId="UnresolvedMention">
    <w:name w:val="Unresolved Mention"/>
    <w:basedOn w:val="a0"/>
    <w:uiPriority w:val="99"/>
    <w:semiHidden/>
    <w:unhideWhenUsed/>
    <w:rsid w:val="005E1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blic.relations@au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AC82-70BA-4C4C-8136-E55C88CC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2628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Ράνια</cp:lastModifiedBy>
  <cp:revision>2</cp:revision>
  <cp:lastPrinted>2024-10-01T07:01:00Z</cp:lastPrinted>
  <dcterms:created xsi:type="dcterms:W3CDTF">2024-10-08T09:34:00Z</dcterms:created>
  <dcterms:modified xsi:type="dcterms:W3CDTF">2024-10-08T09:34:00Z</dcterms:modified>
</cp:coreProperties>
</file>