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0806" w:rsidRPr="008A0806" w14:paraId="4E9C1E8B" w14:textId="77777777" w:rsidTr="0032101E">
        <w:tc>
          <w:tcPr>
            <w:tcW w:w="4675" w:type="dxa"/>
          </w:tcPr>
          <w:p w14:paraId="734C51ED" w14:textId="77777777" w:rsidR="008A0806" w:rsidRPr="008A0806" w:rsidRDefault="008A0806" w:rsidP="008A0806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8A0806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51EFDE31" w14:textId="77777777" w:rsidR="008A0806" w:rsidRPr="008A0806" w:rsidRDefault="008A0806" w:rsidP="008A0806">
            <w:pPr>
              <w:spacing w:line="276" w:lineRule="auto"/>
              <w:ind w:left="357" w:firstLine="851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7DE6BDC7" wp14:editId="180B810B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0806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  </w:t>
            </w:r>
          </w:p>
          <w:p w14:paraId="7A2BE99F" w14:textId="77777777" w:rsidR="008A0806" w:rsidRPr="008A0806" w:rsidRDefault="008A0806" w:rsidP="008A0806">
            <w:pPr>
              <w:spacing w:before="12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01AE6137" w14:textId="77777777" w:rsidR="008A0806" w:rsidRPr="008A0806" w:rsidRDefault="008A0806" w:rsidP="008A080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19D4368D" w14:textId="77777777" w:rsidR="008A0806" w:rsidRPr="008A0806" w:rsidRDefault="008A0806" w:rsidP="008A080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7D3D8235" w14:textId="77777777" w:rsidR="008A0806" w:rsidRPr="008A0806" w:rsidRDefault="008A0806" w:rsidP="008A080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3BB92AEF" w14:textId="77777777" w:rsidR="008A0806" w:rsidRPr="008A0806" w:rsidRDefault="008A0806" w:rsidP="008A0806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49B0DA15" w14:textId="77777777" w:rsidR="008A0806" w:rsidRPr="008A0806" w:rsidRDefault="008A0806" w:rsidP="008A080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20AB2781" w14:textId="77777777" w:rsidR="008A0806" w:rsidRPr="008A0806" w:rsidRDefault="008A0806" w:rsidP="008A080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61174B77" w14:textId="77777777" w:rsidR="008A0806" w:rsidRPr="008A0806" w:rsidRDefault="008A0806" w:rsidP="008A080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Tηλ.: 210 5294845</w:t>
            </w:r>
          </w:p>
          <w:p w14:paraId="55B6F8A2" w14:textId="77777777" w:rsidR="008A0806" w:rsidRPr="008A0806" w:rsidRDefault="008A0806" w:rsidP="008A0806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8A0806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676D47F9" w14:textId="77777777" w:rsidR="008A0806" w:rsidRPr="008A0806" w:rsidRDefault="00000000" w:rsidP="008A0806">
            <w:pPr>
              <w:tabs>
                <w:tab w:val="left" w:pos="408"/>
              </w:tabs>
              <w:spacing w:after="480" w:line="276" w:lineRule="auto"/>
              <w:rPr>
                <w:rFonts w:ascii="Arial Nova" w:eastAsia="Calibri" w:hAnsi="Arial Nova" w:cs="Arial"/>
                <w:b/>
                <w:bCs/>
                <w:lang w:val="el-GR"/>
              </w:rPr>
            </w:pPr>
            <w:hyperlink r:id="rId7" w:history="1">
              <w:r w:rsidR="008A0806" w:rsidRPr="008A0806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val="el-GR" w:eastAsia="el-GR"/>
                  <w14:ligatures w14:val="none"/>
                </w:rPr>
                <w:t>public.relations@aua.gr</w:t>
              </w:r>
            </w:hyperlink>
          </w:p>
        </w:tc>
        <w:tc>
          <w:tcPr>
            <w:tcW w:w="4675" w:type="dxa"/>
          </w:tcPr>
          <w:p w14:paraId="666F1597" w14:textId="77777777" w:rsidR="008A0806" w:rsidRPr="008A0806" w:rsidRDefault="008A0806" w:rsidP="008A0806">
            <w:pPr>
              <w:tabs>
                <w:tab w:val="left" w:pos="408"/>
              </w:tabs>
              <w:spacing w:after="480" w:line="276" w:lineRule="auto"/>
              <w:rPr>
                <w:rFonts w:ascii="Arial Nova" w:eastAsia="Calibri" w:hAnsi="Arial Nova" w:cs="Arial"/>
                <w:b/>
                <w:bCs/>
                <w:lang w:val="el-GR"/>
              </w:rPr>
            </w:pPr>
            <w:r w:rsidRPr="008A0806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0C623F51" wp14:editId="381005A9">
                  <wp:extent cx="1574910" cy="417283"/>
                  <wp:effectExtent l="0" t="0" r="6350" b="1905"/>
                  <wp:docPr id="1735522902" name="Εικόνα 173552290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13" cy="42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C886C" w14:textId="63F63A62" w:rsidR="008A0806" w:rsidRPr="008A0806" w:rsidRDefault="008A0806" w:rsidP="008A0806">
      <w:pPr>
        <w:tabs>
          <w:tab w:val="left" w:pos="7437"/>
        </w:tabs>
        <w:spacing w:after="600" w:line="240" w:lineRule="auto"/>
        <w:ind w:left="6480"/>
        <w:rPr>
          <w:rFonts w:ascii="Calibri" w:eastAsia="Calibri" w:hAnsi="Calibri" w:cs="Calibri"/>
          <w:sz w:val="24"/>
          <w:szCs w:val="24"/>
          <w:lang w:val="el-GR"/>
        </w:rPr>
      </w:pPr>
      <w:r w:rsidRPr="008A0806">
        <w:rPr>
          <w:rFonts w:ascii="Calibri" w:eastAsia="Calibri" w:hAnsi="Calibri" w:cs="Calibri"/>
          <w:sz w:val="24"/>
          <w:szCs w:val="24"/>
          <w:lang w:val="el-GR"/>
        </w:rPr>
        <w:t xml:space="preserve">Αθήνα, </w:t>
      </w:r>
      <w:r w:rsidRPr="009C5FA0">
        <w:rPr>
          <w:rFonts w:ascii="Calibri" w:eastAsia="Calibri" w:hAnsi="Calibri" w:cs="Calibri"/>
          <w:sz w:val="24"/>
          <w:szCs w:val="24"/>
          <w:lang w:val="el-GR"/>
        </w:rPr>
        <w:t>8</w:t>
      </w:r>
      <w:r w:rsidRPr="008A0806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9C5FA0">
        <w:rPr>
          <w:rFonts w:ascii="Calibri" w:eastAsia="Calibri" w:hAnsi="Calibri" w:cs="Calibri"/>
          <w:sz w:val="24"/>
          <w:szCs w:val="24"/>
          <w:lang w:val="el-GR"/>
        </w:rPr>
        <w:t>Ιανουαρίου</w:t>
      </w:r>
      <w:r w:rsidRPr="008A0806">
        <w:rPr>
          <w:rFonts w:ascii="Calibri" w:eastAsia="Calibri" w:hAnsi="Calibri" w:cs="Calibri"/>
          <w:sz w:val="24"/>
          <w:szCs w:val="24"/>
          <w:lang w:val="el-GR"/>
        </w:rPr>
        <w:t xml:space="preserve"> 202</w:t>
      </w:r>
      <w:r w:rsidR="009C5FA0">
        <w:rPr>
          <w:rFonts w:ascii="Calibri" w:eastAsia="Calibri" w:hAnsi="Calibri" w:cs="Calibri"/>
          <w:sz w:val="24"/>
          <w:szCs w:val="24"/>
          <w:lang w:val="el-GR"/>
        </w:rPr>
        <w:t>4</w:t>
      </w:r>
    </w:p>
    <w:p w14:paraId="6EBDF346" w14:textId="77777777" w:rsidR="009C5FA0" w:rsidRDefault="008A0806" w:rsidP="009C5FA0">
      <w:pPr>
        <w:tabs>
          <w:tab w:val="left" w:pos="7437"/>
        </w:tabs>
        <w:spacing w:after="6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val="el-GR"/>
        </w:rPr>
      </w:pPr>
      <w:r w:rsidRPr="008A0806">
        <w:rPr>
          <w:rFonts w:ascii="Calibri" w:eastAsia="Calibri" w:hAnsi="Calibri" w:cs="Calibri"/>
          <w:b/>
          <w:bCs/>
          <w:sz w:val="24"/>
          <w:szCs w:val="24"/>
          <w:u w:val="single"/>
          <w:lang w:val="el-GR"/>
        </w:rPr>
        <w:t>Δελτίο Τύπου</w:t>
      </w:r>
    </w:p>
    <w:p w14:paraId="0695F16F" w14:textId="1C7CF236" w:rsidR="0081026B" w:rsidRPr="00EF1071" w:rsidRDefault="0081026B" w:rsidP="009C5FA0">
      <w:pPr>
        <w:tabs>
          <w:tab w:val="left" w:pos="7437"/>
        </w:tabs>
        <w:spacing w:after="6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7E5A7C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 Θαλάσσια </w:t>
      </w:r>
      <w:r w:rsidR="007E5A7C" w:rsidRPr="007E5A7C">
        <w:rPr>
          <w:rFonts w:ascii="Calibri" w:eastAsia="Calibri" w:hAnsi="Calibri" w:cs="Calibri"/>
          <w:b/>
          <w:bCs/>
          <w:sz w:val="24"/>
          <w:szCs w:val="24"/>
          <w:lang w:val="el-GR"/>
        </w:rPr>
        <w:t>Βιοτεχνολογία στο Γεωπονικό Πανεπιστήμιο Αθηνών</w:t>
      </w:r>
      <w:r w:rsidR="001448A7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p w14:paraId="6431E96D" w14:textId="6EC78471" w:rsidR="00E07969" w:rsidRPr="0055551C" w:rsidRDefault="000D3DF7" w:rsidP="00F8295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el-GR"/>
        </w:rPr>
      </w:pPr>
      <w:r w:rsidRPr="0055551C">
        <w:rPr>
          <w:rFonts w:ascii="Calibri" w:hAnsi="Calibri" w:cs="Calibri"/>
          <w:sz w:val="24"/>
          <w:szCs w:val="24"/>
          <w:lang w:val="el-GR"/>
        </w:rPr>
        <w:t xml:space="preserve">Το Γεωπονικό Πανεπιστήμιο Αθηνών </w:t>
      </w:r>
      <w:r w:rsidR="00944DBE">
        <w:rPr>
          <w:rFonts w:ascii="Calibri" w:hAnsi="Calibri" w:cs="Calibri"/>
          <w:sz w:val="24"/>
          <w:szCs w:val="24"/>
          <w:lang w:val="el-GR"/>
        </w:rPr>
        <w:t>και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το Ευρωπαϊκό Πανεπιστήμιο για την Ευφυή Αειφόρο Διαχείριση της Αστικής Παράκτιας Ζώνης EU-CONEXUS, δίν</w:t>
      </w:r>
      <w:r w:rsidR="00F82955">
        <w:rPr>
          <w:rFonts w:ascii="Calibri" w:hAnsi="Calibri" w:cs="Calibri"/>
          <w:sz w:val="24"/>
          <w:szCs w:val="24"/>
          <w:lang w:val="el-GR"/>
        </w:rPr>
        <w:t>ουν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τη δυνατότητα στους φοιτητές του</w:t>
      </w:r>
      <w:r w:rsidR="00F82955">
        <w:rPr>
          <w:rFonts w:ascii="Calibri" w:hAnsi="Calibri" w:cs="Calibri"/>
          <w:sz w:val="24"/>
          <w:szCs w:val="24"/>
          <w:lang w:val="el-GR"/>
        </w:rPr>
        <w:t>ς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να υποβάλλουν αίτηση για το Κοινό Μεταπτυχιακό Πρόγραμμα Σπουδών Erasmus Μundus, με τίτλο: Θαλάσσια Βιοτεχνολογία (</w:t>
      </w:r>
      <w:r w:rsidRPr="0055551C">
        <w:rPr>
          <w:rFonts w:ascii="Calibri" w:hAnsi="Calibri" w:cs="Calibri"/>
          <w:sz w:val="24"/>
          <w:szCs w:val="24"/>
        </w:rPr>
        <w:t>Marine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55551C">
        <w:rPr>
          <w:rFonts w:ascii="Calibri" w:hAnsi="Calibri" w:cs="Calibri"/>
          <w:sz w:val="24"/>
          <w:szCs w:val="24"/>
        </w:rPr>
        <w:t>Biotechnology</w:t>
      </w:r>
      <w:r w:rsidRPr="0055551C">
        <w:rPr>
          <w:rFonts w:ascii="Calibri" w:hAnsi="Calibri" w:cs="Calibri"/>
          <w:sz w:val="24"/>
          <w:szCs w:val="24"/>
          <w:lang w:val="el-GR"/>
        </w:rPr>
        <w:t>), για το ακαδημαϊκό έτος 2023-2024.</w:t>
      </w:r>
      <w:r w:rsidR="00F82955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 xml:space="preserve">Αντικείμενο του συγκεκριμένου Κοινού </w:t>
      </w:r>
      <w:r w:rsidR="008F629B" w:rsidRPr="0055551C">
        <w:rPr>
          <w:rFonts w:ascii="Calibri" w:hAnsi="Calibri" w:cs="Calibri"/>
          <w:sz w:val="24"/>
          <w:szCs w:val="24"/>
          <w:lang w:val="el-GR"/>
        </w:rPr>
        <w:t>Προγράμματος Μεταπτυχιακών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 xml:space="preserve"> Σπουδών, είναι η παροχή εκπαίδευσης </w:t>
      </w:r>
      <w:r w:rsidR="008F629B" w:rsidRPr="0055551C">
        <w:rPr>
          <w:rFonts w:ascii="Calibri" w:hAnsi="Calibri" w:cs="Calibri"/>
          <w:sz w:val="24"/>
          <w:szCs w:val="24"/>
          <w:lang w:val="el-GR"/>
        </w:rPr>
        <w:t>υψηλού</w:t>
      </w:r>
      <w:r w:rsidR="00583D08" w:rsidRPr="0055551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 xml:space="preserve">επιπέδου, ώστε οι πτυχιούχοι να αποκτήσουν ισχυρό επιστημονικό υπόβαθρο και τεχνογνωσία σε ειδικούς τομείς </w:t>
      </w:r>
      <w:r w:rsidR="00B31DDE">
        <w:rPr>
          <w:rFonts w:ascii="Calibri" w:hAnsi="Calibri" w:cs="Calibri"/>
          <w:sz w:val="24"/>
          <w:szCs w:val="24"/>
          <w:lang w:val="el-GR"/>
        </w:rPr>
        <w:t xml:space="preserve">όπως: </w:t>
      </w:r>
      <w:r w:rsidR="00FD584E">
        <w:rPr>
          <w:rFonts w:ascii="Calibri" w:hAnsi="Calibri" w:cs="Calibri"/>
          <w:sz w:val="24"/>
          <w:szCs w:val="24"/>
          <w:lang w:val="el-GR"/>
        </w:rPr>
        <w:t xml:space="preserve">τα </w:t>
      </w:r>
      <w:r w:rsidR="00FD584E" w:rsidRPr="00FD584E">
        <w:rPr>
          <w:rFonts w:ascii="Calibri" w:hAnsi="Calibri" w:cs="Calibri"/>
          <w:sz w:val="24"/>
          <w:szCs w:val="24"/>
          <w:lang w:val="el-GR"/>
        </w:rPr>
        <w:t>Καινοτόμα Βιοπροϊόντα για το Μέλλον (Innovative Bioproducts for Future)</w:t>
      </w:r>
      <w:r w:rsidR="00FD584E">
        <w:rPr>
          <w:rFonts w:ascii="Calibri" w:hAnsi="Calibri" w:cs="Calibri"/>
          <w:sz w:val="24"/>
          <w:szCs w:val="24"/>
          <w:lang w:val="el-GR"/>
        </w:rPr>
        <w:t xml:space="preserve">, η </w:t>
      </w:r>
      <w:r w:rsidR="00FD584E" w:rsidRPr="00FD584E">
        <w:rPr>
          <w:rFonts w:ascii="Calibri" w:hAnsi="Calibri" w:cs="Calibri"/>
          <w:sz w:val="24"/>
          <w:szCs w:val="24"/>
          <w:lang w:val="el-GR"/>
        </w:rPr>
        <w:t>Μπλε Βιομάζα (Blue Biomass)</w:t>
      </w:r>
      <w:r w:rsidR="00FD584E">
        <w:rPr>
          <w:rFonts w:ascii="Calibri" w:hAnsi="Calibri" w:cs="Calibri"/>
          <w:sz w:val="24"/>
          <w:szCs w:val="24"/>
          <w:lang w:val="el-GR"/>
        </w:rPr>
        <w:t xml:space="preserve">, τα </w:t>
      </w:r>
      <w:r w:rsidR="00FD584E" w:rsidRPr="00FD584E">
        <w:rPr>
          <w:rFonts w:ascii="Calibri" w:hAnsi="Calibri" w:cs="Calibri"/>
          <w:sz w:val="24"/>
          <w:szCs w:val="24"/>
          <w:lang w:val="el-GR"/>
        </w:rPr>
        <w:t>Θαλάσσια Βιοδιυλιστήρια (Marine Biorefinery)</w:t>
      </w:r>
      <w:r w:rsidR="00FD584E">
        <w:rPr>
          <w:rFonts w:ascii="Calibri" w:hAnsi="Calibri" w:cs="Calibri"/>
          <w:sz w:val="24"/>
          <w:szCs w:val="24"/>
          <w:lang w:val="el-GR"/>
        </w:rPr>
        <w:t xml:space="preserve"> και η </w:t>
      </w:r>
      <w:r w:rsidR="00FD584E" w:rsidRPr="00FD584E">
        <w:rPr>
          <w:rFonts w:ascii="Calibri" w:hAnsi="Calibri" w:cs="Calibri"/>
          <w:sz w:val="24"/>
          <w:szCs w:val="24"/>
          <w:lang w:val="el-GR"/>
        </w:rPr>
        <w:t>Βιοτεχνολογία Υδατοκαλλιεργειών (Aquaculture Biotechnology)</w:t>
      </w:r>
      <w:r w:rsidR="00FD584E">
        <w:rPr>
          <w:rFonts w:ascii="Calibri" w:hAnsi="Calibri" w:cs="Calibri"/>
          <w:sz w:val="24"/>
          <w:szCs w:val="24"/>
          <w:lang w:val="el-GR"/>
        </w:rPr>
        <w:t xml:space="preserve">. Οι </w:t>
      </w:r>
      <w:r w:rsidR="0040733E">
        <w:rPr>
          <w:rFonts w:ascii="Calibri" w:hAnsi="Calibri" w:cs="Calibri"/>
          <w:sz w:val="24"/>
          <w:szCs w:val="24"/>
          <w:lang w:val="el-GR"/>
        </w:rPr>
        <w:t xml:space="preserve">παραπάνω τομείς 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>άπτονται τ</w:t>
      </w:r>
      <w:r w:rsidR="0040733E">
        <w:rPr>
          <w:rFonts w:ascii="Calibri" w:hAnsi="Calibri" w:cs="Calibri"/>
          <w:sz w:val="24"/>
          <w:szCs w:val="24"/>
          <w:lang w:val="el-GR"/>
        </w:rPr>
        <w:t>ου γνωστικού αντικειμένου τη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>ς Θαλάσσιας Βιοτεχνολογίας</w:t>
      </w:r>
      <w:r w:rsidR="0040733E">
        <w:rPr>
          <w:rFonts w:ascii="Calibri" w:hAnsi="Calibri" w:cs="Calibri"/>
          <w:sz w:val="24"/>
          <w:szCs w:val="24"/>
          <w:lang w:val="el-GR"/>
        </w:rPr>
        <w:t xml:space="preserve"> και </w:t>
      </w:r>
      <w:r w:rsidR="00361226">
        <w:rPr>
          <w:rFonts w:ascii="Calibri" w:hAnsi="Calibri" w:cs="Calibri"/>
          <w:sz w:val="24"/>
          <w:szCs w:val="24"/>
          <w:lang w:val="el-GR"/>
        </w:rPr>
        <w:t xml:space="preserve">η ενσωμάτωσή τους στο εν λόγω </w:t>
      </w:r>
      <w:r w:rsidR="00697C19">
        <w:rPr>
          <w:rFonts w:ascii="Calibri" w:hAnsi="Calibri" w:cs="Calibri"/>
          <w:sz w:val="24"/>
          <w:szCs w:val="24"/>
          <w:lang w:val="el-GR"/>
        </w:rPr>
        <w:t>Κ</w:t>
      </w:r>
      <w:r w:rsidR="00361226">
        <w:rPr>
          <w:rFonts w:ascii="Calibri" w:hAnsi="Calibri" w:cs="Calibri"/>
          <w:sz w:val="24"/>
          <w:szCs w:val="24"/>
          <w:lang w:val="el-GR"/>
        </w:rPr>
        <w:t xml:space="preserve">οινό </w:t>
      </w:r>
      <w:r w:rsidR="00697C19">
        <w:rPr>
          <w:rFonts w:ascii="Calibri" w:hAnsi="Calibri" w:cs="Calibri"/>
          <w:sz w:val="24"/>
          <w:szCs w:val="24"/>
          <w:lang w:val="el-GR"/>
        </w:rPr>
        <w:t>Μ</w:t>
      </w:r>
      <w:r w:rsidR="00361226">
        <w:rPr>
          <w:rFonts w:ascii="Calibri" w:hAnsi="Calibri" w:cs="Calibri"/>
          <w:sz w:val="24"/>
          <w:szCs w:val="24"/>
          <w:lang w:val="el-GR"/>
        </w:rPr>
        <w:t xml:space="preserve">εταπτυχιακό </w:t>
      </w:r>
      <w:r w:rsidR="00697C19">
        <w:rPr>
          <w:rFonts w:ascii="Calibri" w:hAnsi="Calibri" w:cs="Calibri"/>
          <w:sz w:val="24"/>
          <w:szCs w:val="24"/>
          <w:lang w:val="el-GR"/>
        </w:rPr>
        <w:t>Πρό</w:t>
      </w:r>
      <w:r w:rsidR="00361226">
        <w:rPr>
          <w:rFonts w:ascii="Calibri" w:hAnsi="Calibri" w:cs="Calibri"/>
          <w:sz w:val="24"/>
          <w:szCs w:val="24"/>
          <w:lang w:val="el-GR"/>
        </w:rPr>
        <w:t>γραμμα</w:t>
      </w:r>
      <w:r w:rsidR="00697C19">
        <w:rPr>
          <w:rFonts w:ascii="Calibri" w:hAnsi="Calibri" w:cs="Calibri"/>
          <w:sz w:val="24"/>
          <w:szCs w:val="24"/>
          <w:lang w:val="el-GR"/>
        </w:rPr>
        <w:t xml:space="preserve"> Σπουδών</w:t>
      </w:r>
      <w:r w:rsidR="00041379" w:rsidRPr="00041379">
        <w:rPr>
          <w:rFonts w:ascii="Calibri" w:hAnsi="Calibri" w:cs="Calibri"/>
          <w:sz w:val="24"/>
          <w:szCs w:val="24"/>
          <w:lang w:val="el-GR"/>
        </w:rPr>
        <w:t>,</w:t>
      </w:r>
      <w:r w:rsidR="00361226">
        <w:rPr>
          <w:rFonts w:ascii="Calibri" w:hAnsi="Calibri" w:cs="Calibri"/>
          <w:sz w:val="24"/>
          <w:szCs w:val="24"/>
          <w:lang w:val="el-GR"/>
        </w:rPr>
        <w:t xml:space="preserve">  έχει </w:t>
      </w:r>
      <w:r w:rsidR="00697C19">
        <w:rPr>
          <w:rFonts w:ascii="Calibri" w:hAnsi="Calibri" w:cs="Calibri"/>
          <w:sz w:val="24"/>
          <w:szCs w:val="24"/>
          <w:lang w:val="el-GR"/>
        </w:rPr>
        <w:t>ως σ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>τόχο</w:t>
      </w:r>
      <w:r w:rsidR="00697C19">
        <w:rPr>
          <w:rFonts w:ascii="Calibri" w:hAnsi="Calibri" w:cs="Calibri"/>
          <w:sz w:val="24"/>
          <w:szCs w:val="24"/>
          <w:lang w:val="el-GR"/>
        </w:rPr>
        <w:t xml:space="preserve"> την </w:t>
      </w:r>
      <w:r w:rsidR="00616EE1">
        <w:rPr>
          <w:rFonts w:ascii="Calibri" w:hAnsi="Calibri" w:cs="Calibri"/>
          <w:sz w:val="24"/>
          <w:szCs w:val="24"/>
          <w:lang w:val="el-GR"/>
        </w:rPr>
        <w:t xml:space="preserve">εξειδικευμένη 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>γνώση</w:t>
      </w:r>
      <w:r w:rsidR="00616EE1">
        <w:rPr>
          <w:rFonts w:ascii="Calibri" w:hAnsi="Calibri" w:cs="Calibri"/>
          <w:sz w:val="24"/>
          <w:szCs w:val="24"/>
          <w:lang w:val="el-GR"/>
        </w:rPr>
        <w:t xml:space="preserve"> και </w:t>
      </w:r>
      <w:r w:rsidR="00510EEF">
        <w:rPr>
          <w:rFonts w:ascii="Calibri" w:hAnsi="Calibri" w:cs="Calibri"/>
          <w:sz w:val="24"/>
          <w:szCs w:val="24"/>
          <w:lang w:val="el-GR"/>
        </w:rPr>
        <w:t xml:space="preserve">έρευνα. </w:t>
      </w:r>
      <w:r w:rsidR="00E07969" w:rsidRPr="0055551C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14C11FEC" w14:textId="573AA6F6" w:rsidR="00E07969" w:rsidRPr="0055551C" w:rsidRDefault="00E07969" w:rsidP="00A63B44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el-GR"/>
        </w:rPr>
      </w:pPr>
      <w:r w:rsidRPr="0055551C">
        <w:rPr>
          <w:rFonts w:ascii="Calibri" w:hAnsi="Calibri" w:cs="Calibri"/>
          <w:sz w:val="24"/>
          <w:szCs w:val="24"/>
          <w:lang w:val="el-GR"/>
        </w:rPr>
        <w:t xml:space="preserve">Οι </w:t>
      </w:r>
      <w:r w:rsidR="006C2E85">
        <w:rPr>
          <w:rFonts w:ascii="Calibri" w:hAnsi="Calibri" w:cs="Calibri"/>
          <w:sz w:val="24"/>
          <w:szCs w:val="24"/>
          <w:lang w:val="el-GR"/>
        </w:rPr>
        <w:t xml:space="preserve">συμμετέχοντες </w:t>
      </w:r>
      <w:r w:rsidR="006D6494">
        <w:rPr>
          <w:rFonts w:ascii="Calibri" w:hAnsi="Calibri" w:cs="Calibri"/>
          <w:sz w:val="24"/>
          <w:szCs w:val="24"/>
          <w:lang w:val="el-GR"/>
        </w:rPr>
        <w:t xml:space="preserve"> μεταπτυχιακοί φοιτητές μετά το πέρας των σπουδών τους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θα έχουν τη δυνατότητα να απαντούν σε παγκόσμιες προκλήσεις και να αναπτύξουν επαγγελματικές ικανότητες, μέσω της χρήσης σύγχρονων μεθόδων εκπαίδευσης. </w:t>
      </w:r>
      <w:r w:rsidR="006D6494">
        <w:rPr>
          <w:rFonts w:ascii="Calibri" w:hAnsi="Calibri" w:cs="Calibri"/>
          <w:sz w:val="24"/>
          <w:szCs w:val="24"/>
          <w:lang w:val="el-GR"/>
        </w:rPr>
        <w:t>Επίσης, η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ανάπτυξη διεπιστημονικού υποβάθρου γνώσεων και ικανοτήτων θα τους εξασφαλίσει την ευελιξία και τη δυνατότητα άμεσης προσαρμογής στις ραγδαίες εξελίξεις της επιστήμης, της τεχνολογίας και </w:t>
      </w:r>
      <w:r w:rsidRPr="0055551C">
        <w:rPr>
          <w:rFonts w:ascii="Calibri" w:hAnsi="Calibri" w:cs="Calibri"/>
          <w:sz w:val="24"/>
          <w:szCs w:val="24"/>
          <w:lang w:val="el-GR"/>
        </w:rPr>
        <w:lastRenderedPageBreak/>
        <w:t>του επιχειρησιακού περιβάλλοντος.</w:t>
      </w:r>
      <w:r w:rsidR="006D6494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7D51C5">
        <w:rPr>
          <w:rFonts w:ascii="Calibri" w:hAnsi="Calibri" w:cs="Calibri"/>
          <w:sz w:val="24"/>
          <w:szCs w:val="24"/>
          <w:lang w:val="el-GR"/>
        </w:rPr>
        <w:t>Με τη δομή αυτή και α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νταποκρινόμενο στις πραγματικές ανάγκες του τομέα της </w:t>
      </w:r>
      <w:r w:rsidR="00D4219A" w:rsidRPr="0055551C">
        <w:rPr>
          <w:rFonts w:ascii="Calibri" w:hAnsi="Calibri" w:cs="Calibri"/>
          <w:sz w:val="24"/>
          <w:szCs w:val="24"/>
          <w:lang w:val="el-GR"/>
        </w:rPr>
        <w:t xml:space="preserve">Θαλάσσιας </w:t>
      </w:r>
      <w:r w:rsidRPr="0055551C">
        <w:rPr>
          <w:rFonts w:ascii="Calibri" w:hAnsi="Calibri" w:cs="Calibri"/>
          <w:sz w:val="24"/>
          <w:szCs w:val="24"/>
          <w:lang w:val="el-GR"/>
        </w:rPr>
        <w:t>Βιοτεχνολογίας, το Κοινό</w:t>
      </w:r>
      <w:r w:rsidR="008F629B" w:rsidRPr="0055551C">
        <w:rPr>
          <w:rFonts w:ascii="Calibri" w:hAnsi="Calibri" w:cs="Calibri"/>
          <w:sz w:val="24"/>
          <w:szCs w:val="24"/>
          <w:lang w:val="el-GR"/>
        </w:rPr>
        <w:t xml:space="preserve"> Πρόγραμμα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Μεταπτυχιακ</w:t>
      </w:r>
      <w:r w:rsidR="008F629B" w:rsidRPr="0055551C">
        <w:rPr>
          <w:rFonts w:ascii="Calibri" w:hAnsi="Calibri" w:cs="Calibri"/>
          <w:sz w:val="24"/>
          <w:szCs w:val="24"/>
          <w:lang w:val="el-GR"/>
        </w:rPr>
        <w:t>ών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Σπουδών, στοχεύει στην ανάδειξη της συνεργασίας και της συνέργειας μεταξύ των συνεργαζόμενων </w:t>
      </w:r>
      <w:r w:rsidR="00DF31D6">
        <w:rPr>
          <w:rFonts w:ascii="Calibri" w:hAnsi="Calibri" w:cs="Calibri"/>
          <w:sz w:val="24"/>
          <w:szCs w:val="24"/>
          <w:lang w:val="el-GR"/>
        </w:rPr>
        <w:t>ε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υρωπαϊκών </w:t>
      </w:r>
      <w:r w:rsidR="00DF31D6">
        <w:rPr>
          <w:rFonts w:ascii="Calibri" w:hAnsi="Calibri" w:cs="Calibri"/>
          <w:sz w:val="24"/>
          <w:szCs w:val="24"/>
          <w:lang w:val="el-GR"/>
        </w:rPr>
        <w:t>π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ανεπιστημίων, της βιομηχανίας και των </w:t>
      </w:r>
      <w:r w:rsidR="00DF31D6">
        <w:rPr>
          <w:rFonts w:ascii="Calibri" w:hAnsi="Calibri" w:cs="Calibri"/>
          <w:sz w:val="24"/>
          <w:szCs w:val="24"/>
          <w:lang w:val="el-GR"/>
        </w:rPr>
        <w:t>ε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ρευνητικών </w:t>
      </w:r>
      <w:r w:rsidR="00DF31D6">
        <w:rPr>
          <w:rFonts w:ascii="Calibri" w:hAnsi="Calibri" w:cs="Calibri"/>
          <w:sz w:val="24"/>
          <w:szCs w:val="24"/>
          <w:lang w:val="el-GR"/>
        </w:rPr>
        <w:t>ι</w:t>
      </w:r>
      <w:r w:rsidRPr="0055551C">
        <w:rPr>
          <w:rFonts w:ascii="Calibri" w:hAnsi="Calibri" w:cs="Calibri"/>
          <w:sz w:val="24"/>
          <w:szCs w:val="24"/>
          <w:lang w:val="el-GR"/>
        </w:rPr>
        <w:t>νστιτούτων.</w:t>
      </w:r>
    </w:p>
    <w:p w14:paraId="73F05CDC" w14:textId="47535345" w:rsidR="00E07969" w:rsidRPr="003E1771" w:rsidRDefault="00E07969" w:rsidP="005C3C6D">
      <w:pPr>
        <w:spacing w:line="276" w:lineRule="auto"/>
        <w:ind w:firstLine="720"/>
        <w:jc w:val="both"/>
        <w:rPr>
          <w:rFonts w:ascii="Calibri" w:hAnsi="Calibri" w:cs="Calibri"/>
          <w:color w:val="FF0000"/>
          <w:sz w:val="24"/>
          <w:szCs w:val="24"/>
          <w:lang w:val="el-GR"/>
        </w:rPr>
      </w:pPr>
      <w:r w:rsidRPr="0055551C">
        <w:rPr>
          <w:rFonts w:ascii="Calibri" w:hAnsi="Calibri" w:cs="Calibri"/>
          <w:sz w:val="24"/>
          <w:szCs w:val="24"/>
          <w:lang w:val="el-GR"/>
        </w:rPr>
        <w:t xml:space="preserve">Τα έξι (6) </w:t>
      </w:r>
      <w:r w:rsidR="00E93108">
        <w:rPr>
          <w:rFonts w:ascii="Calibri" w:hAnsi="Calibri" w:cs="Calibri"/>
          <w:sz w:val="24"/>
          <w:szCs w:val="24"/>
          <w:lang w:val="el-GR"/>
        </w:rPr>
        <w:t>ε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υρωπαϊκά </w:t>
      </w:r>
      <w:r w:rsidR="00E93108">
        <w:rPr>
          <w:rFonts w:ascii="Calibri" w:hAnsi="Calibri" w:cs="Calibri"/>
          <w:sz w:val="24"/>
          <w:szCs w:val="24"/>
          <w:lang w:val="el-GR"/>
        </w:rPr>
        <w:t>π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ανεπιστήμια που συμμετέχουν στο μεταπτυχιακό είναι </w:t>
      </w:r>
      <w:r w:rsidR="007D51C5">
        <w:rPr>
          <w:rFonts w:ascii="Calibri" w:hAnsi="Calibri" w:cs="Calibri"/>
          <w:sz w:val="24"/>
          <w:szCs w:val="24"/>
          <w:lang w:val="el-GR"/>
        </w:rPr>
        <w:t xml:space="preserve">το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Πανεπιστήμιο La Rochelle </w:t>
      </w:r>
      <w:r w:rsidR="007D51C5">
        <w:rPr>
          <w:rFonts w:ascii="Calibri" w:hAnsi="Calibri" w:cs="Calibri"/>
          <w:sz w:val="24"/>
          <w:szCs w:val="24"/>
          <w:lang w:val="el-GR"/>
        </w:rPr>
        <w:t xml:space="preserve">της </w:t>
      </w:r>
      <w:r w:rsidRPr="0055551C">
        <w:rPr>
          <w:rFonts w:ascii="Calibri" w:hAnsi="Calibri" w:cs="Calibri"/>
          <w:sz w:val="24"/>
          <w:szCs w:val="24"/>
          <w:lang w:val="el-GR"/>
        </w:rPr>
        <w:t>Γαλλία</w:t>
      </w:r>
      <w:r w:rsidR="007D51C5">
        <w:rPr>
          <w:rFonts w:ascii="Calibri" w:hAnsi="Calibri" w:cs="Calibri"/>
          <w:sz w:val="24"/>
          <w:szCs w:val="24"/>
          <w:lang w:val="el-GR"/>
        </w:rPr>
        <w:t xml:space="preserve">ς, το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Γεωπονικό Πανεπιστήμιο Αθηνών </w:t>
      </w:r>
      <w:r w:rsidR="007D51C5">
        <w:rPr>
          <w:rFonts w:ascii="Calibri" w:hAnsi="Calibri" w:cs="Calibri"/>
          <w:sz w:val="24"/>
          <w:szCs w:val="24"/>
          <w:lang w:val="el-GR"/>
        </w:rPr>
        <w:t>της Ελ</w:t>
      </w:r>
      <w:r w:rsidRPr="0055551C">
        <w:rPr>
          <w:rFonts w:ascii="Calibri" w:hAnsi="Calibri" w:cs="Calibri"/>
          <w:sz w:val="24"/>
          <w:szCs w:val="24"/>
          <w:lang w:val="el-GR"/>
        </w:rPr>
        <w:t>λάδα</w:t>
      </w:r>
      <w:r w:rsidR="007D51C5">
        <w:rPr>
          <w:rFonts w:ascii="Calibri" w:hAnsi="Calibri" w:cs="Calibri"/>
          <w:sz w:val="24"/>
          <w:szCs w:val="24"/>
          <w:lang w:val="el-GR"/>
        </w:rPr>
        <w:t xml:space="preserve">ς, το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Καθολικό Πανεπιστήμιο της Valencia </w:t>
      </w:r>
      <w:r w:rsidR="007D51C5">
        <w:rPr>
          <w:rFonts w:ascii="Calibri" w:hAnsi="Calibri" w:cs="Calibri"/>
          <w:sz w:val="24"/>
          <w:szCs w:val="24"/>
          <w:lang w:val="el-GR"/>
        </w:rPr>
        <w:t>της Ισπανίας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, το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Πανεπιστήμιο της Klaipeda 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 της </w:t>
      </w:r>
      <w:r w:rsidRPr="0055551C">
        <w:rPr>
          <w:rFonts w:ascii="Calibri" w:hAnsi="Calibri" w:cs="Calibri"/>
          <w:sz w:val="24"/>
          <w:szCs w:val="24"/>
          <w:lang w:val="el-GR"/>
        </w:rPr>
        <w:t>Λιθουανία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ς, το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Τεχνικό Πανεπιστήμιο Πολιτικών Μηχανικών Βουκουρεστίου 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της </w:t>
      </w:r>
      <w:r w:rsidRPr="0055551C">
        <w:rPr>
          <w:rFonts w:ascii="Calibri" w:hAnsi="Calibri" w:cs="Calibri"/>
          <w:sz w:val="24"/>
          <w:szCs w:val="24"/>
          <w:lang w:val="el-GR"/>
        </w:rPr>
        <w:t>Ρουμανία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ς και το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Πανεπιστήμιο του Zadar 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της </w:t>
      </w:r>
      <w:r w:rsidRPr="0055551C">
        <w:rPr>
          <w:rFonts w:ascii="Calibri" w:hAnsi="Calibri" w:cs="Calibri"/>
          <w:sz w:val="24"/>
          <w:szCs w:val="24"/>
          <w:lang w:val="el-GR"/>
        </w:rPr>
        <w:t>Κροατία</w:t>
      </w:r>
      <w:r w:rsidR="0042208A">
        <w:rPr>
          <w:rFonts w:ascii="Calibri" w:hAnsi="Calibri" w:cs="Calibri"/>
          <w:sz w:val="24"/>
          <w:szCs w:val="24"/>
          <w:lang w:val="el-GR"/>
        </w:rPr>
        <w:t xml:space="preserve">ς.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Η διάρκεια σπουδών για την απόκτηση του Διπλώματος Μεταπτυχιακών Σπουδών, είναι δύο (2) πλήρη ημερολογιακά έτη </w:t>
      </w:r>
      <w:r w:rsidR="0033563A">
        <w:rPr>
          <w:rFonts w:ascii="Calibri" w:hAnsi="Calibri" w:cs="Calibri"/>
          <w:sz w:val="24"/>
          <w:szCs w:val="24"/>
          <w:lang w:val="el-GR"/>
        </w:rPr>
        <w:t>με 120 πιστωτικές μονά</w:t>
      </w:r>
      <w:r w:rsidR="00B264E4">
        <w:rPr>
          <w:rFonts w:ascii="Calibri" w:hAnsi="Calibri" w:cs="Calibri"/>
          <w:sz w:val="24"/>
          <w:szCs w:val="24"/>
          <w:lang w:val="el-GR"/>
        </w:rPr>
        <w:t xml:space="preserve">δες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και τα μαθήματα προσφέρονται στην </w:t>
      </w:r>
      <w:r w:rsidR="00B264E4">
        <w:rPr>
          <w:rFonts w:ascii="Calibri" w:hAnsi="Calibri" w:cs="Calibri"/>
          <w:sz w:val="24"/>
          <w:szCs w:val="24"/>
          <w:lang w:val="el-GR"/>
        </w:rPr>
        <w:t>α</w:t>
      </w:r>
      <w:r w:rsidRPr="0055551C">
        <w:rPr>
          <w:rFonts w:ascii="Calibri" w:hAnsi="Calibri" w:cs="Calibri"/>
          <w:sz w:val="24"/>
          <w:szCs w:val="24"/>
          <w:lang w:val="el-GR"/>
        </w:rPr>
        <w:t>γγλική γλώσσα. Η έναρξη των μαθημάτων θα πραγματοποιηθεί τον Σεπτέμβριο του 2024</w:t>
      </w:r>
      <w:r w:rsidR="005C3C6D">
        <w:rPr>
          <w:rFonts w:ascii="Calibri" w:hAnsi="Calibri" w:cs="Calibri"/>
          <w:sz w:val="24"/>
          <w:szCs w:val="24"/>
          <w:lang w:val="el-GR"/>
        </w:rPr>
        <w:t>.</w:t>
      </w:r>
    </w:p>
    <w:p w14:paraId="76501A36" w14:textId="09CC3341" w:rsidR="00CA563F" w:rsidRPr="0055551C" w:rsidRDefault="00E07969" w:rsidP="00A63B44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  <w:lang w:val="el-GR"/>
        </w:rPr>
      </w:pPr>
      <w:r w:rsidRPr="0055551C">
        <w:rPr>
          <w:rFonts w:ascii="Calibri" w:hAnsi="Calibri" w:cs="Calibri"/>
          <w:sz w:val="24"/>
          <w:szCs w:val="24"/>
          <w:lang w:val="el-GR"/>
        </w:rPr>
        <w:t xml:space="preserve">Επιπλέον, το Κοινό </w:t>
      </w:r>
      <w:r w:rsidR="00863087" w:rsidRPr="0055551C">
        <w:rPr>
          <w:rFonts w:ascii="Calibri" w:hAnsi="Calibri" w:cs="Calibri"/>
          <w:sz w:val="24"/>
          <w:szCs w:val="24"/>
          <w:lang w:val="el-GR"/>
        </w:rPr>
        <w:t xml:space="preserve">Πρόγραμμα </w:t>
      </w:r>
      <w:r w:rsidRPr="0055551C">
        <w:rPr>
          <w:rFonts w:ascii="Calibri" w:hAnsi="Calibri" w:cs="Calibri"/>
          <w:sz w:val="24"/>
          <w:szCs w:val="24"/>
          <w:lang w:val="el-GR"/>
        </w:rPr>
        <w:t>Μεταπτυχιακ</w:t>
      </w:r>
      <w:r w:rsidR="00863087" w:rsidRPr="0055551C">
        <w:rPr>
          <w:rFonts w:ascii="Calibri" w:hAnsi="Calibri" w:cs="Calibri"/>
          <w:sz w:val="24"/>
          <w:szCs w:val="24"/>
          <w:lang w:val="el-GR"/>
        </w:rPr>
        <w:t>ών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 Σπουδών περιλαμβάνει διαφορετικά πιθανά προγράμματα κινητικότητας, προσφέροντας στους φοιτητές διεθνή ανταλλαγή εμπειριών, απόκτηση διαπολιτισμικής εμπειρίας και ανάπτυξη κοινωνικών δεξιοτήτων.</w:t>
      </w:r>
      <w:r w:rsidR="00A63B44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Για περισσότερες πληροφορίες, οι ενδιαφερόμενοι μπορούν να μεταβούν στον ακόλουθο σύνδεσμο </w:t>
      </w:r>
      <w:hyperlink r:id="rId9" w:history="1">
        <w:r w:rsidR="0010621F" w:rsidRPr="0055551C">
          <w:rPr>
            <w:rStyle w:val="-"/>
            <w:rFonts w:ascii="Calibri" w:hAnsi="Calibri" w:cs="Calibri"/>
            <w:sz w:val="24"/>
            <w:szCs w:val="24"/>
            <w:lang w:val="el-GR"/>
          </w:rPr>
          <w:t>Joint Master Programme in Marine Biotechnology</w:t>
        </w:r>
      </w:hyperlink>
      <w:r w:rsidR="0010621F" w:rsidRPr="0055551C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55551C">
        <w:rPr>
          <w:rFonts w:ascii="Calibri" w:hAnsi="Calibri" w:cs="Calibri"/>
          <w:sz w:val="24"/>
          <w:szCs w:val="24"/>
          <w:lang w:val="el-GR"/>
        </w:rPr>
        <w:t xml:space="preserve">και να επικοινωνήσουν με την κυρία Maria Melania Díaz Gonzalez EU-CONEXUS Master Officer </w:t>
      </w:r>
      <w:r w:rsidRPr="007D57EC">
        <w:rPr>
          <w:rFonts w:ascii="Calibri" w:hAnsi="Calibri" w:cs="Calibri"/>
          <w:sz w:val="24"/>
          <w:szCs w:val="24"/>
          <w:lang w:val="el-GR"/>
        </w:rPr>
        <w:t>(</w:t>
      </w:r>
      <w:hyperlink r:id="rId10" w:history="1"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</w:rPr>
          <w:t>admission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  <w:lang w:val="el-GR"/>
          </w:rPr>
          <w:t>.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</w:rPr>
          <w:t>mb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  <w:lang w:val="el-GR"/>
          </w:rPr>
          <w:t>@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</w:rPr>
          <w:t>eu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  <w:lang w:val="el-GR"/>
          </w:rPr>
          <w:t>-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</w:rPr>
          <w:t>conexus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  <w:lang w:val="el-GR"/>
          </w:rPr>
          <w:t>.</w:t>
        </w:r>
        <w:r w:rsidR="00583D08" w:rsidRPr="0055551C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</w:rPr>
          <w:t>eu</w:t>
        </w:r>
      </w:hyperlink>
      <w:hyperlink r:id="rId11" w:history="1"/>
      <w:r w:rsidRPr="007D57EC">
        <w:rPr>
          <w:rFonts w:ascii="Calibri" w:hAnsi="Calibri" w:cs="Calibri"/>
          <w:sz w:val="24"/>
          <w:szCs w:val="24"/>
          <w:lang w:val="el-GR"/>
        </w:rPr>
        <w:t>).</w:t>
      </w:r>
    </w:p>
    <w:sectPr w:rsidR="00CA563F" w:rsidRPr="0055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654"/>
    <w:multiLevelType w:val="hybridMultilevel"/>
    <w:tmpl w:val="A154B6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B6173"/>
    <w:multiLevelType w:val="hybridMultilevel"/>
    <w:tmpl w:val="625845A8"/>
    <w:lvl w:ilvl="0" w:tplc="99A2817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1349A"/>
    <w:multiLevelType w:val="hybridMultilevel"/>
    <w:tmpl w:val="71C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679"/>
    <w:multiLevelType w:val="hybridMultilevel"/>
    <w:tmpl w:val="D67AB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891"/>
    <w:multiLevelType w:val="hybridMultilevel"/>
    <w:tmpl w:val="E62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C03"/>
    <w:multiLevelType w:val="hybridMultilevel"/>
    <w:tmpl w:val="0CC2BE3E"/>
    <w:lvl w:ilvl="0" w:tplc="8A126A00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A8273F3"/>
    <w:multiLevelType w:val="hybridMultilevel"/>
    <w:tmpl w:val="1AB283B0"/>
    <w:lvl w:ilvl="0" w:tplc="95CA0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2028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64D6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927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CC07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0294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F8C0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5001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C64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36661"/>
    <w:multiLevelType w:val="hybridMultilevel"/>
    <w:tmpl w:val="D08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704"/>
    <w:multiLevelType w:val="hybridMultilevel"/>
    <w:tmpl w:val="4C829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F1BA4"/>
    <w:multiLevelType w:val="hybridMultilevel"/>
    <w:tmpl w:val="1F08C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D509A"/>
    <w:multiLevelType w:val="hybridMultilevel"/>
    <w:tmpl w:val="029C953C"/>
    <w:lvl w:ilvl="0" w:tplc="53C04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218A"/>
    <w:multiLevelType w:val="hybridMultilevel"/>
    <w:tmpl w:val="B1EE7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956481">
    <w:abstractNumId w:val="6"/>
  </w:num>
  <w:num w:numId="2" w16cid:durableId="1247809460">
    <w:abstractNumId w:val="4"/>
  </w:num>
  <w:num w:numId="3" w16cid:durableId="213975298">
    <w:abstractNumId w:val="9"/>
  </w:num>
  <w:num w:numId="4" w16cid:durableId="1008021110">
    <w:abstractNumId w:val="10"/>
  </w:num>
  <w:num w:numId="5" w16cid:durableId="705914010">
    <w:abstractNumId w:val="5"/>
  </w:num>
  <w:num w:numId="6" w16cid:durableId="155609455">
    <w:abstractNumId w:val="2"/>
  </w:num>
  <w:num w:numId="7" w16cid:durableId="182521826">
    <w:abstractNumId w:val="3"/>
  </w:num>
  <w:num w:numId="8" w16cid:durableId="337200196">
    <w:abstractNumId w:val="1"/>
  </w:num>
  <w:num w:numId="9" w16cid:durableId="1641350160">
    <w:abstractNumId w:val="11"/>
  </w:num>
  <w:num w:numId="10" w16cid:durableId="157773446">
    <w:abstractNumId w:val="8"/>
  </w:num>
  <w:num w:numId="11" w16cid:durableId="1494103401">
    <w:abstractNumId w:val="7"/>
  </w:num>
  <w:num w:numId="12" w16cid:durableId="190745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D"/>
    <w:rsid w:val="00004956"/>
    <w:rsid w:val="00021199"/>
    <w:rsid w:val="00041379"/>
    <w:rsid w:val="00075755"/>
    <w:rsid w:val="00093D18"/>
    <w:rsid w:val="000949F2"/>
    <w:rsid w:val="000C4D5E"/>
    <w:rsid w:val="000D3DF7"/>
    <w:rsid w:val="000E13FC"/>
    <w:rsid w:val="000F204A"/>
    <w:rsid w:val="00102DC2"/>
    <w:rsid w:val="0010621F"/>
    <w:rsid w:val="00143839"/>
    <w:rsid w:val="001448A7"/>
    <w:rsid w:val="00157F7E"/>
    <w:rsid w:val="001648AC"/>
    <w:rsid w:val="00187956"/>
    <w:rsid w:val="001B4C0C"/>
    <w:rsid w:val="001B5291"/>
    <w:rsid w:val="001C2C4E"/>
    <w:rsid w:val="001C71B8"/>
    <w:rsid w:val="001E15F4"/>
    <w:rsid w:val="0020206E"/>
    <w:rsid w:val="0021518D"/>
    <w:rsid w:val="00233666"/>
    <w:rsid w:val="00241AF2"/>
    <w:rsid w:val="00272A71"/>
    <w:rsid w:val="00290644"/>
    <w:rsid w:val="002960A3"/>
    <w:rsid w:val="002A5177"/>
    <w:rsid w:val="002D77F0"/>
    <w:rsid w:val="00300300"/>
    <w:rsid w:val="00306E45"/>
    <w:rsid w:val="00314BF9"/>
    <w:rsid w:val="00316853"/>
    <w:rsid w:val="003226ED"/>
    <w:rsid w:val="00335589"/>
    <w:rsid w:val="0033563A"/>
    <w:rsid w:val="00361226"/>
    <w:rsid w:val="00367DB7"/>
    <w:rsid w:val="003735A6"/>
    <w:rsid w:val="00394170"/>
    <w:rsid w:val="003A5D86"/>
    <w:rsid w:val="003B0EA3"/>
    <w:rsid w:val="003E1771"/>
    <w:rsid w:val="003E5813"/>
    <w:rsid w:val="0040733E"/>
    <w:rsid w:val="00413EE1"/>
    <w:rsid w:val="0042208A"/>
    <w:rsid w:val="00461A4D"/>
    <w:rsid w:val="00461AA7"/>
    <w:rsid w:val="004622AD"/>
    <w:rsid w:val="0048044F"/>
    <w:rsid w:val="00501F28"/>
    <w:rsid w:val="00510EEF"/>
    <w:rsid w:val="00524A68"/>
    <w:rsid w:val="0053412D"/>
    <w:rsid w:val="00535009"/>
    <w:rsid w:val="005521E4"/>
    <w:rsid w:val="0055441C"/>
    <w:rsid w:val="0055551C"/>
    <w:rsid w:val="00583D08"/>
    <w:rsid w:val="00595B0F"/>
    <w:rsid w:val="005C1056"/>
    <w:rsid w:val="005C3ADB"/>
    <w:rsid w:val="005C3C6D"/>
    <w:rsid w:val="005E57B6"/>
    <w:rsid w:val="005E6392"/>
    <w:rsid w:val="005E7B90"/>
    <w:rsid w:val="005F7A9F"/>
    <w:rsid w:val="006137A8"/>
    <w:rsid w:val="00616EE1"/>
    <w:rsid w:val="006242D1"/>
    <w:rsid w:val="00624CFC"/>
    <w:rsid w:val="006644A2"/>
    <w:rsid w:val="00664B7B"/>
    <w:rsid w:val="00680C83"/>
    <w:rsid w:val="00697194"/>
    <w:rsid w:val="00697378"/>
    <w:rsid w:val="00697C19"/>
    <w:rsid w:val="006A249D"/>
    <w:rsid w:val="006A7CCB"/>
    <w:rsid w:val="006B2E4D"/>
    <w:rsid w:val="006B5FCB"/>
    <w:rsid w:val="006C0493"/>
    <w:rsid w:val="006C2E85"/>
    <w:rsid w:val="006C4A3F"/>
    <w:rsid w:val="006D042A"/>
    <w:rsid w:val="006D1873"/>
    <w:rsid w:val="006D3B5E"/>
    <w:rsid w:val="006D6494"/>
    <w:rsid w:val="006F17FC"/>
    <w:rsid w:val="006F1E17"/>
    <w:rsid w:val="006F5BC8"/>
    <w:rsid w:val="00713A97"/>
    <w:rsid w:val="00715F27"/>
    <w:rsid w:val="00725CAA"/>
    <w:rsid w:val="00731D1A"/>
    <w:rsid w:val="00732C9D"/>
    <w:rsid w:val="00743A89"/>
    <w:rsid w:val="007603B3"/>
    <w:rsid w:val="007660E4"/>
    <w:rsid w:val="00771ADD"/>
    <w:rsid w:val="007779F6"/>
    <w:rsid w:val="00795F1C"/>
    <w:rsid w:val="00796444"/>
    <w:rsid w:val="00797FA2"/>
    <w:rsid w:val="007C05C4"/>
    <w:rsid w:val="007C141A"/>
    <w:rsid w:val="007D1839"/>
    <w:rsid w:val="007D51C5"/>
    <w:rsid w:val="007D57EC"/>
    <w:rsid w:val="007E5A7C"/>
    <w:rsid w:val="007F58DA"/>
    <w:rsid w:val="007F7484"/>
    <w:rsid w:val="0081026B"/>
    <w:rsid w:val="00841CB8"/>
    <w:rsid w:val="00842C68"/>
    <w:rsid w:val="008455C6"/>
    <w:rsid w:val="00850AE3"/>
    <w:rsid w:val="00857D03"/>
    <w:rsid w:val="00857E60"/>
    <w:rsid w:val="00863087"/>
    <w:rsid w:val="008748A6"/>
    <w:rsid w:val="008837D4"/>
    <w:rsid w:val="00883CE9"/>
    <w:rsid w:val="008A0806"/>
    <w:rsid w:val="008C32E2"/>
    <w:rsid w:val="008D0FC3"/>
    <w:rsid w:val="008D431E"/>
    <w:rsid w:val="008F629B"/>
    <w:rsid w:val="0090779D"/>
    <w:rsid w:val="0091470C"/>
    <w:rsid w:val="009421ED"/>
    <w:rsid w:val="00942615"/>
    <w:rsid w:val="00944DBE"/>
    <w:rsid w:val="009473E0"/>
    <w:rsid w:val="009656F5"/>
    <w:rsid w:val="00973A0F"/>
    <w:rsid w:val="009A2BEA"/>
    <w:rsid w:val="009C5FA0"/>
    <w:rsid w:val="009D68A0"/>
    <w:rsid w:val="009F4060"/>
    <w:rsid w:val="009F6E73"/>
    <w:rsid w:val="00A2476C"/>
    <w:rsid w:val="00A25521"/>
    <w:rsid w:val="00A435CD"/>
    <w:rsid w:val="00A63B44"/>
    <w:rsid w:val="00A73B65"/>
    <w:rsid w:val="00AB220D"/>
    <w:rsid w:val="00AF1145"/>
    <w:rsid w:val="00B13113"/>
    <w:rsid w:val="00B22450"/>
    <w:rsid w:val="00B227B3"/>
    <w:rsid w:val="00B24F7E"/>
    <w:rsid w:val="00B26122"/>
    <w:rsid w:val="00B264E4"/>
    <w:rsid w:val="00B31DDE"/>
    <w:rsid w:val="00B3760E"/>
    <w:rsid w:val="00B47A07"/>
    <w:rsid w:val="00B527F1"/>
    <w:rsid w:val="00B72741"/>
    <w:rsid w:val="00BC0043"/>
    <w:rsid w:val="00BD0FBC"/>
    <w:rsid w:val="00BE5525"/>
    <w:rsid w:val="00BF226D"/>
    <w:rsid w:val="00C63975"/>
    <w:rsid w:val="00C64113"/>
    <w:rsid w:val="00C67E41"/>
    <w:rsid w:val="00C743C8"/>
    <w:rsid w:val="00C9295C"/>
    <w:rsid w:val="00C94FBC"/>
    <w:rsid w:val="00CA4AA6"/>
    <w:rsid w:val="00CA563F"/>
    <w:rsid w:val="00CD0BE6"/>
    <w:rsid w:val="00CD1989"/>
    <w:rsid w:val="00CD5D93"/>
    <w:rsid w:val="00D043CF"/>
    <w:rsid w:val="00D141E3"/>
    <w:rsid w:val="00D26583"/>
    <w:rsid w:val="00D4219A"/>
    <w:rsid w:val="00DC4270"/>
    <w:rsid w:val="00DF17F9"/>
    <w:rsid w:val="00DF31D6"/>
    <w:rsid w:val="00E07969"/>
    <w:rsid w:val="00E1409F"/>
    <w:rsid w:val="00E177B3"/>
    <w:rsid w:val="00E36734"/>
    <w:rsid w:val="00E55FAF"/>
    <w:rsid w:val="00E61863"/>
    <w:rsid w:val="00E668B5"/>
    <w:rsid w:val="00E749B1"/>
    <w:rsid w:val="00E75339"/>
    <w:rsid w:val="00E93108"/>
    <w:rsid w:val="00EA7DD5"/>
    <w:rsid w:val="00EC6510"/>
    <w:rsid w:val="00EC7FBF"/>
    <w:rsid w:val="00EE3FA5"/>
    <w:rsid w:val="00EE717C"/>
    <w:rsid w:val="00EF1071"/>
    <w:rsid w:val="00F00F62"/>
    <w:rsid w:val="00F07256"/>
    <w:rsid w:val="00F23F60"/>
    <w:rsid w:val="00F311E5"/>
    <w:rsid w:val="00F450FA"/>
    <w:rsid w:val="00F66418"/>
    <w:rsid w:val="00F82955"/>
    <w:rsid w:val="00F837F4"/>
    <w:rsid w:val="00F95496"/>
    <w:rsid w:val="00FA4B27"/>
    <w:rsid w:val="00FB2B40"/>
    <w:rsid w:val="00FD584E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66EF"/>
  <w15:chartTrackingRefBased/>
  <w15:docId w15:val="{FE7A4C56-D34A-4E55-887A-215AFB90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2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2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2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2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2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62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2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62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62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2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62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62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622A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622A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622A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622A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622A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622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62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62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62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62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62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622A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622A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622A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62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622A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622AD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413EE1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3EE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AA7"/>
    <w:rPr>
      <w:color w:val="96607D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735A6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3735A6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3735A6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3735A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3735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F629B"/>
    <w:pPr>
      <w:spacing w:after="0" w:line="240" w:lineRule="auto"/>
    </w:pPr>
  </w:style>
  <w:style w:type="character" w:styleId="af">
    <w:name w:val="Strong"/>
    <w:basedOn w:val="a0"/>
    <w:uiPriority w:val="22"/>
    <w:qFormat/>
    <w:rsid w:val="00583D08"/>
    <w:rPr>
      <w:b/>
      <w:bCs/>
    </w:rPr>
  </w:style>
  <w:style w:type="table" w:customStyle="1" w:styleId="10">
    <w:name w:val="Πλέγμα πίνακα1"/>
    <w:basedOn w:val="a1"/>
    <w:next w:val="af0"/>
    <w:uiPriority w:val="39"/>
    <w:rsid w:val="008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8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1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4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4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6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.mb@eu-conex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conexus.eu/en/marine-bio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78DC-1DE0-4103-84B2-A7C3A216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45</cp:revision>
  <dcterms:created xsi:type="dcterms:W3CDTF">2024-01-08T07:16:00Z</dcterms:created>
  <dcterms:modified xsi:type="dcterms:W3CDTF">2024-01-10T12:16:00Z</dcterms:modified>
</cp:coreProperties>
</file>