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952" w:type="dxa"/>
        <w:tblInd w:w="-1026" w:type="dxa"/>
        <w:tblLook w:val="04A0" w:firstRow="1" w:lastRow="0" w:firstColumn="1" w:lastColumn="0" w:noHBand="0" w:noVBand="1"/>
      </w:tblPr>
      <w:tblGrid>
        <w:gridCol w:w="3142"/>
        <w:gridCol w:w="3560"/>
        <w:gridCol w:w="3250"/>
      </w:tblGrid>
      <w:tr w:rsidR="00B01405" w:rsidTr="00CE3C12">
        <w:tc>
          <w:tcPr>
            <w:tcW w:w="3142" w:type="dxa"/>
            <w:vAlign w:val="center"/>
          </w:tcPr>
          <w:p w:rsidR="00CE3C12" w:rsidRPr="00B01405" w:rsidRDefault="00CE3C12" w:rsidP="00CE3C12">
            <w:pPr>
              <w:keepNext/>
              <w:adjustRightInd w:val="0"/>
              <w:snapToGrid w:val="0"/>
              <w:outlineLvl w:val="0"/>
              <w:rPr>
                <w:rFonts w:eastAsia="Times New Roman" w:cstheme="minorHAnsi"/>
                <w:b/>
                <w:color w:val="000000" w:themeColor="text1"/>
                <w:sz w:val="16"/>
                <w:szCs w:val="16"/>
                <w:lang w:eastAsia="el-GR"/>
              </w:rPr>
            </w:pPr>
            <w:r w:rsidRPr="00B01405">
              <w:rPr>
                <w:rFonts w:eastAsia="Calibri" w:cstheme="minorHAnsi"/>
                <w:noProof/>
                <w:color w:val="000000" w:themeColor="text1"/>
                <w:sz w:val="18"/>
                <w:szCs w:val="18"/>
                <w:lang w:eastAsia="el-GR"/>
              </w:rPr>
              <w:drawing>
                <wp:anchor distT="0" distB="0" distL="114300" distR="114300" simplePos="0" relativeHeight="251660288" behindDoc="0" locked="0" layoutInCell="1" allowOverlap="1" wp14:anchorId="13180D38" wp14:editId="1CBFCC2D">
                  <wp:simplePos x="0" y="0"/>
                  <wp:positionH relativeFrom="column">
                    <wp:posOffset>-796290</wp:posOffset>
                  </wp:positionH>
                  <wp:positionV relativeFrom="paragraph">
                    <wp:posOffset>-85090</wp:posOffset>
                  </wp:positionV>
                  <wp:extent cx="685800" cy="65341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53415"/>
                          </a:xfrm>
                          <a:prstGeom prst="rect">
                            <a:avLst/>
                          </a:prstGeom>
                          <a:noFill/>
                          <a:ln>
                            <a:noFill/>
                          </a:ln>
                        </pic:spPr>
                      </pic:pic>
                    </a:graphicData>
                  </a:graphic>
                </wp:anchor>
              </w:drawing>
            </w:r>
            <w:r w:rsidRPr="00B01405">
              <w:rPr>
                <w:rFonts w:eastAsia="Times New Roman" w:cstheme="minorHAnsi"/>
                <w:b/>
                <w:color w:val="000000" w:themeColor="text1"/>
                <w:sz w:val="18"/>
                <w:szCs w:val="18"/>
                <w:lang w:eastAsia="el-GR"/>
              </w:rPr>
              <w:t>Ε</w:t>
            </w:r>
            <w:r w:rsidRPr="00B01405">
              <w:rPr>
                <w:rFonts w:eastAsia="Times New Roman" w:cstheme="minorHAnsi"/>
                <w:b/>
                <w:color w:val="000000" w:themeColor="text1"/>
                <w:sz w:val="16"/>
                <w:szCs w:val="16"/>
                <w:lang w:eastAsia="el-GR"/>
              </w:rPr>
              <w:t>ΛΛΗΝΙΚΗ ΔΗΜΟΚΡΑΤΙ</w:t>
            </w:r>
            <w:r w:rsidRPr="00B01405">
              <w:rPr>
                <w:rFonts w:eastAsia="Times New Roman" w:cstheme="minorHAnsi"/>
                <w:b/>
                <w:color w:val="000000" w:themeColor="text1"/>
                <w:sz w:val="16"/>
                <w:szCs w:val="16"/>
                <w:lang w:val="en-US" w:eastAsia="el-GR"/>
              </w:rPr>
              <w:t>A</w:t>
            </w:r>
          </w:p>
          <w:p w:rsidR="00B01405" w:rsidRPr="00CE3C12" w:rsidRDefault="00CE3C12" w:rsidP="00CE3C12">
            <w:pPr>
              <w:keepNext/>
              <w:spacing w:line="276" w:lineRule="auto"/>
              <w:outlineLvl w:val="0"/>
              <w:rPr>
                <w:rFonts w:ascii="Calibri" w:eastAsia="Times New Roman" w:hAnsi="Calibri" w:cs="Times New Roman"/>
                <w:b/>
                <w:sz w:val="16"/>
                <w:szCs w:val="16"/>
                <w:lang w:eastAsia="el-GR"/>
              </w:rPr>
            </w:pPr>
            <w:r w:rsidRPr="00CE3C12">
              <w:rPr>
                <w:rFonts w:eastAsia="Calibri" w:cstheme="minorHAnsi"/>
                <w:b/>
                <w:color w:val="000000" w:themeColor="text1"/>
                <w:sz w:val="16"/>
                <w:szCs w:val="16"/>
              </w:rPr>
              <w:t>ΓΕΩΠΟΝΙΚΟ ΠΑΝΕΠΙΣΤΗΜΙΟ ΑΘΗΝΩΝ</w:t>
            </w:r>
          </w:p>
        </w:tc>
        <w:tc>
          <w:tcPr>
            <w:tcW w:w="3560" w:type="dxa"/>
            <w:vAlign w:val="center"/>
          </w:tcPr>
          <w:p w:rsidR="00B01405" w:rsidRDefault="00CE3C12" w:rsidP="00B01405">
            <w:pPr>
              <w:pStyle w:val="Web"/>
              <w:adjustRightInd w:val="0"/>
              <w:snapToGrid w:val="0"/>
              <w:spacing w:before="0" w:beforeAutospacing="0" w:after="0" w:afterAutospacing="0"/>
              <w:rPr>
                <w:rFonts w:ascii="Calibri" w:hAnsi="Calibri"/>
                <w:b/>
                <w:sz w:val="20"/>
                <w:szCs w:val="20"/>
              </w:rPr>
            </w:pPr>
            <w:r>
              <w:rPr>
                <w:rFonts w:ascii="Calibri" w:hAnsi="Calibri"/>
                <w:b/>
                <w:noProof/>
                <w:sz w:val="20"/>
                <w:szCs w:val="20"/>
              </w:rPr>
              <w:drawing>
                <wp:inline distT="0" distB="0" distL="0" distR="0" wp14:anchorId="5A4C832D">
                  <wp:extent cx="1896110" cy="3841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110" cy="384175"/>
                          </a:xfrm>
                          <a:prstGeom prst="rect">
                            <a:avLst/>
                          </a:prstGeom>
                          <a:noFill/>
                        </pic:spPr>
                      </pic:pic>
                    </a:graphicData>
                  </a:graphic>
                </wp:inline>
              </w:drawing>
            </w:r>
          </w:p>
        </w:tc>
        <w:tc>
          <w:tcPr>
            <w:tcW w:w="3250" w:type="dxa"/>
            <w:vAlign w:val="center"/>
          </w:tcPr>
          <w:p w:rsidR="00B01405" w:rsidRDefault="00CE3C12" w:rsidP="00B01405">
            <w:pPr>
              <w:keepNext/>
              <w:spacing w:line="276" w:lineRule="auto"/>
              <w:outlineLvl w:val="0"/>
              <w:rPr>
                <w:rFonts w:ascii="Calibri" w:eastAsia="Times New Roman" w:hAnsi="Calibri" w:cs="Times New Roman"/>
                <w:b/>
                <w:sz w:val="20"/>
                <w:szCs w:val="20"/>
                <w:lang w:eastAsia="el-GR"/>
              </w:rPr>
            </w:pPr>
            <w:r>
              <w:rPr>
                <w:rFonts w:ascii="Calibri" w:eastAsia="Times New Roman" w:hAnsi="Calibri" w:cs="Times New Roman"/>
                <w:b/>
                <w:noProof/>
                <w:sz w:val="20"/>
                <w:szCs w:val="20"/>
                <w:lang w:eastAsia="el-GR"/>
              </w:rPr>
              <w:drawing>
                <wp:inline distT="0" distB="0" distL="0" distR="0" wp14:anchorId="3E1AF59C">
                  <wp:extent cx="1926590" cy="118300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1183005"/>
                          </a:xfrm>
                          <a:prstGeom prst="rect">
                            <a:avLst/>
                          </a:prstGeom>
                          <a:noFill/>
                        </pic:spPr>
                      </pic:pic>
                    </a:graphicData>
                  </a:graphic>
                </wp:inline>
              </w:drawing>
            </w:r>
          </w:p>
        </w:tc>
      </w:tr>
    </w:tbl>
    <w:p w:rsidR="00B01405" w:rsidRDefault="00B01405" w:rsidP="00A4696F">
      <w:pPr>
        <w:keepNext/>
        <w:spacing w:after="0" w:line="276" w:lineRule="auto"/>
        <w:jc w:val="both"/>
        <w:outlineLvl w:val="0"/>
        <w:rPr>
          <w:rFonts w:ascii="Calibri" w:eastAsia="Times New Roman" w:hAnsi="Calibri" w:cs="Times New Roman"/>
          <w:b/>
          <w:sz w:val="20"/>
          <w:szCs w:val="20"/>
          <w:lang w:eastAsia="el-GR"/>
        </w:rPr>
      </w:pPr>
    </w:p>
    <w:p w:rsidR="00B01405" w:rsidRDefault="00B01405" w:rsidP="00A4696F">
      <w:pPr>
        <w:keepNext/>
        <w:spacing w:after="0" w:line="276" w:lineRule="auto"/>
        <w:jc w:val="both"/>
        <w:outlineLvl w:val="0"/>
        <w:rPr>
          <w:rFonts w:ascii="Calibri" w:eastAsia="Times New Roman" w:hAnsi="Calibri" w:cs="Times New Roman"/>
          <w:b/>
          <w:sz w:val="20"/>
          <w:szCs w:val="20"/>
          <w:lang w:eastAsia="el-GR"/>
        </w:rPr>
      </w:pPr>
    </w:p>
    <w:p w:rsidR="00A4696F" w:rsidRPr="00A4696F" w:rsidRDefault="00D4744E" w:rsidP="00D4744E">
      <w:pPr>
        <w:spacing w:after="0" w:line="276" w:lineRule="auto"/>
        <w:ind w:left="5040"/>
        <w:jc w:val="both"/>
        <w:rPr>
          <w:rFonts w:eastAsia="Calibri" w:cs="Times New Roman"/>
          <w:sz w:val="24"/>
          <w:szCs w:val="24"/>
        </w:rPr>
      </w:pPr>
      <w:r w:rsidRPr="00D4744E">
        <w:rPr>
          <w:rFonts w:eastAsia="Calibri" w:cs="Times New Roman"/>
          <w:sz w:val="24"/>
          <w:szCs w:val="24"/>
        </w:rPr>
        <w:t xml:space="preserve">Αθήνα, </w:t>
      </w:r>
      <w:r>
        <w:rPr>
          <w:rFonts w:eastAsia="Calibri" w:cs="Times New Roman"/>
          <w:sz w:val="24"/>
          <w:szCs w:val="24"/>
        </w:rPr>
        <w:t>10</w:t>
      </w:r>
      <w:r w:rsidRPr="00D4744E">
        <w:rPr>
          <w:rFonts w:eastAsia="Calibri" w:cs="Times New Roman"/>
          <w:sz w:val="24"/>
          <w:szCs w:val="24"/>
        </w:rPr>
        <w:t xml:space="preserve"> </w:t>
      </w:r>
      <w:r>
        <w:rPr>
          <w:rFonts w:eastAsia="Calibri" w:cs="Times New Roman"/>
          <w:sz w:val="24"/>
          <w:szCs w:val="24"/>
        </w:rPr>
        <w:t>Νοεμβ</w:t>
      </w:r>
      <w:r w:rsidRPr="00D4744E">
        <w:rPr>
          <w:rFonts w:eastAsia="Calibri" w:cs="Times New Roman"/>
          <w:sz w:val="24"/>
          <w:szCs w:val="24"/>
        </w:rPr>
        <w:t>ρίου 2021</w:t>
      </w:r>
    </w:p>
    <w:p w:rsidR="00D4744E" w:rsidRDefault="00D4744E" w:rsidP="00D4744E">
      <w:pPr>
        <w:jc w:val="center"/>
        <w:rPr>
          <w:b/>
          <w:sz w:val="24"/>
          <w:szCs w:val="24"/>
          <w:u w:val="single"/>
        </w:rPr>
      </w:pPr>
    </w:p>
    <w:p w:rsidR="00A4696F" w:rsidRPr="00D4744E" w:rsidRDefault="00D4744E" w:rsidP="00D4744E">
      <w:pPr>
        <w:jc w:val="center"/>
        <w:rPr>
          <w:b/>
          <w:sz w:val="24"/>
          <w:szCs w:val="24"/>
          <w:u w:val="single"/>
        </w:rPr>
      </w:pPr>
      <w:r w:rsidRPr="00D4744E">
        <w:rPr>
          <w:b/>
          <w:sz w:val="24"/>
          <w:szCs w:val="24"/>
          <w:u w:val="single"/>
        </w:rPr>
        <w:t>ΔΕΛΤΙΟ ΤΥΠΟΥ</w:t>
      </w:r>
    </w:p>
    <w:p w:rsidR="002E210C" w:rsidRDefault="00595AFB" w:rsidP="00ED473F">
      <w:pPr>
        <w:spacing w:line="360" w:lineRule="auto"/>
        <w:jc w:val="center"/>
        <w:rPr>
          <w:b/>
          <w:sz w:val="24"/>
          <w:szCs w:val="24"/>
        </w:rPr>
      </w:pPr>
      <w:r w:rsidRPr="00CE3C12">
        <w:rPr>
          <w:b/>
          <w:sz w:val="24"/>
          <w:szCs w:val="24"/>
        </w:rPr>
        <w:t xml:space="preserve">Υπογραφή Πρωτοκόλλου Συνεργασίας για τη δημιουργία κόμβου επιχειρηματικότητας </w:t>
      </w:r>
      <w:r w:rsidR="00EF49E6" w:rsidRPr="00CE3C12">
        <w:rPr>
          <w:b/>
          <w:sz w:val="24"/>
          <w:szCs w:val="24"/>
        </w:rPr>
        <w:t xml:space="preserve">μεταξύ </w:t>
      </w:r>
      <w:r w:rsidR="00E07503" w:rsidRPr="00CE3C12">
        <w:rPr>
          <w:b/>
          <w:sz w:val="24"/>
          <w:szCs w:val="24"/>
        </w:rPr>
        <w:t xml:space="preserve">του  Γεωπονικού Πανεπιστημίου Αθηνών, </w:t>
      </w:r>
      <w:r w:rsidRPr="00CE3C12">
        <w:rPr>
          <w:b/>
          <w:sz w:val="24"/>
          <w:szCs w:val="24"/>
        </w:rPr>
        <w:t xml:space="preserve">του </w:t>
      </w:r>
      <w:proofErr w:type="spellStart"/>
      <w:r w:rsidRPr="00CE3C12">
        <w:rPr>
          <w:b/>
          <w:sz w:val="24"/>
          <w:szCs w:val="24"/>
        </w:rPr>
        <w:t>Χαροκοπείου</w:t>
      </w:r>
      <w:proofErr w:type="spellEnd"/>
      <w:r w:rsidRPr="00CE3C12">
        <w:rPr>
          <w:b/>
          <w:sz w:val="24"/>
          <w:szCs w:val="24"/>
        </w:rPr>
        <w:t xml:space="preserve"> Πανεπιστημίου και </w:t>
      </w:r>
      <w:r w:rsidR="00E07503" w:rsidRPr="00CE3C12">
        <w:rPr>
          <w:b/>
          <w:sz w:val="24"/>
          <w:szCs w:val="24"/>
        </w:rPr>
        <w:t>του Εθνικού και Καποδιστριακού Πανεπιστημίου Αθηνών.</w:t>
      </w:r>
    </w:p>
    <w:p w:rsidR="0077504F" w:rsidRDefault="0077504F" w:rsidP="00ED473F">
      <w:pPr>
        <w:spacing w:line="360" w:lineRule="auto"/>
        <w:ind w:firstLine="720"/>
        <w:jc w:val="both"/>
        <w:rPr>
          <w:sz w:val="24"/>
          <w:szCs w:val="24"/>
        </w:rPr>
      </w:pPr>
    </w:p>
    <w:p w:rsidR="00D03126" w:rsidRPr="00EA5406" w:rsidRDefault="00517FAB" w:rsidP="00ED473F">
      <w:pPr>
        <w:spacing w:line="360" w:lineRule="auto"/>
        <w:ind w:firstLine="720"/>
        <w:jc w:val="both"/>
        <w:rPr>
          <w:sz w:val="24"/>
          <w:szCs w:val="24"/>
        </w:rPr>
      </w:pPr>
      <w:bookmarkStart w:id="0" w:name="_GoBack"/>
      <w:bookmarkEnd w:id="0"/>
      <w:r>
        <w:rPr>
          <w:sz w:val="24"/>
          <w:szCs w:val="24"/>
        </w:rPr>
        <w:t>Υ</w:t>
      </w:r>
      <w:r w:rsidR="003B1768" w:rsidRPr="00ED473F">
        <w:rPr>
          <w:sz w:val="24"/>
          <w:szCs w:val="24"/>
        </w:rPr>
        <w:t xml:space="preserve">πεγράφη </w:t>
      </w:r>
      <w:r w:rsidR="002D5B0A">
        <w:rPr>
          <w:sz w:val="24"/>
          <w:szCs w:val="24"/>
        </w:rPr>
        <w:t>Πρωτό</w:t>
      </w:r>
      <w:r w:rsidR="00595AFB" w:rsidRPr="00EF6343">
        <w:rPr>
          <w:sz w:val="24"/>
          <w:szCs w:val="24"/>
        </w:rPr>
        <w:t>κ</w:t>
      </w:r>
      <w:r w:rsidR="002D5B0A">
        <w:rPr>
          <w:sz w:val="24"/>
          <w:szCs w:val="24"/>
        </w:rPr>
        <w:t>ο</w:t>
      </w:r>
      <w:r w:rsidR="00595AFB" w:rsidRPr="00EF6343">
        <w:rPr>
          <w:sz w:val="24"/>
          <w:szCs w:val="24"/>
        </w:rPr>
        <w:t>λλο Συνεργασίας για τη δημιουργία κόμβου επιχειρηματικότητας μεταξύ του</w:t>
      </w:r>
      <w:r w:rsidR="00E07503" w:rsidRPr="00EF6343">
        <w:rPr>
          <w:sz w:val="24"/>
          <w:szCs w:val="24"/>
        </w:rPr>
        <w:t xml:space="preserve"> Γεωπονικού Πανεπιστημίου Αθηνών, του </w:t>
      </w:r>
      <w:proofErr w:type="spellStart"/>
      <w:r w:rsidR="00E07503" w:rsidRPr="00EF6343">
        <w:rPr>
          <w:sz w:val="24"/>
          <w:szCs w:val="24"/>
        </w:rPr>
        <w:t>Χαροκοπείου</w:t>
      </w:r>
      <w:proofErr w:type="spellEnd"/>
      <w:r w:rsidR="00E07503" w:rsidRPr="00EF6343">
        <w:rPr>
          <w:sz w:val="24"/>
          <w:szCs w:val="24"/>
        </w:rPr>
        <w:t xml:space="preserve"> Πανεπιστημίου και του Εθνικού και Καποδιστριακού Πανεπιστημίου Αθηνών.</w:t>
      </w:r>
      <w:r w:rsidR="00EA5406" w:rsidRPr="00EA5406">
        <w:rPr>
          <w:sz w:val="24"/>
          <w:szCs w:val="24"/>
        </w:rPr>
        <w:t xml:space="preserve"> </w:t>
      </w:r>
      <w:r w:rsidR="00D03126" w:rsidRPr="00ED473F">
        <w:rPr>
          <w:sz w:val="24"/>
          <w:szCs w:val="24"/>
        </w:rPr>
        <w:t xml:space="preserve">Τα </w:t>
      </w:r>
      <w:r w:rsidR="001F748D" w:rsidRPr="00ED473F">
        <w:rPr>
          <w:sz w:val="24"/>
          <w:szCs w:val="24"/>
        </w:rPr>
        <w:t>εν λόγω</w:t>
      </w:r>
      <w:r w:rsidR="00D03126" w:rsidRPr="00ED473F">
        <w:rPr>
          <w:sz w:val="24"/>
          <w:szCs w:val="24"/>
        </w:rPr>
        <w:t xml:space="preserve"> συνεργαζόμενα Πανεπιστήμια στο πλαίσιο της κύριας αποστολής τους,  η οποία είναι η δημιουργία και η διάδοση γνώσης σύναψαν το συγκεκριμένο Πρωτόκολλο Συνεργασίας</w:t>
      </w:r>
      <w:r w:rsidR="001F748D" w:rsidRPr="00ED473F">
        <w:rPr>
          <w:sz w:val="24"/>
          <w:szCs w:val="24"/>
        </w:rPr>
        <w:t>,</w:t>
      </w:r>
      <w:r w:rsidR="00D03126" w:rsidRPr="00ED473F">
        <w:rPr>
          <w:sz w:val="24"/>
          <w:szCs w:val="24"/>
        </w:rPr>
        <w:t xml:space="preserve"> ώστε να αναπτυχθεί ένα οικοσύστημα</w:t>
      </w:r>
      <w:r w:rsidR="001F748D" w:rsidRPr="00ED473F">
        <w:rPr>
          <w:sz w:val="24"/>
          <w:szCs w:val="24"/>
        </w:rPr>
        <w:t>,</w:t>
      </w:r>
      <w:r w:rsidR="00D03126" w:rsidRPr="00ED473F">
        <w:rPr>
          <w:sz w:val="24"/>
          <w:szCs w:val="24"/>
        </w:rPr>
        <w:t xml:space="preserve"> το οποίο θα επιτρέπει σε </w:t>
      </w:r>
      <w:r w:rsidR="001F748D" w:rsidRPr="00ED473F">
        <w:rPr>
          <w:sz w:val="24"/>
          <w:szCs w:val="24"/>
        </w:rPr>
        <w:t xml:space="preserve">όλα τα μέλη της πανεπιστημιακής και </w:t>
      </w:r>
      <w:r w:rsidR="00D03126" w:rsidRPr="00ED473F">
        <w:rPr>
          <w:sz w:val="24"/>
          <w:szCs w:val="24"/>
        </w:rPr>
        <w:t xml:space="preserve">ερευνητικής κοινότητας </w:t>
      </w:r>
      <w:r w:rsidR="001F748D" w:rsidRPr="00ED473F">
        <w:rPr>
          <w:sz w:val="24"/>
          <w:szCs w:val="24"/>
        </w:rPr>
        <w:t xml:space="preserve">εκτός από την παραγωγή γνώσης </w:t>
      </w:r>
      <w:r w:rsidR="00D03126" w:rsidRPr="00ED473F">
        <w:rPr>
          <w:sz w:val="24"/>
          <w:szCs w:val="24"/>
        </w:rPr>
        <w:t xml:space="preserve"> και </w:t>
      </w:r>
      <w:r w:rsidR="001F748D" w:rsidRPr="00ED473F">
        <w:rPr>
          <w:sz w:val="24"/>
          <w:szCs w:val="24"/>
        </w:rPr>
        <w:t xml:space="preserve">τη διάχυση </w:t>
      </w:r>
      <w:r w:rsidR="00D03126" w:rsidRPr="00ED473F">
        <w:rPr>
          <w:sz w:val="24"/>
          <w:szCs w:val="24"/>
        </w:rPr>
        <w:t>στην κοινωνία</w:t>
      </w:r>
      <w:r w:rsidR="001F748D" w:rsidRPr="00ED473F">
        <w:rPr>
          <w:sz w:val="24"/>
          <w:szCs w:val="24"/>
        </w:rPr>
        <w:t>.</w:t>
      </w:r>
    </w:p>
    <w:p w:rsidR="00350D69" w:rsidRPr="00ED473F" w:rsidRDefault="00350D69" w:rsidP="00ED473F">
      <w:pPr>
        <w:spacing w:line="360" w:lineRule="auto"/>
        <w:ind w:firstLine="720"/>
        <w:jc w:val="both"/>
        <w:rPr>
          <w:sz w:val="24"/>
          <w:szCs w:val="24"/>
        </w:rPr>
      </w:pPr>
      <w:r w:rsidRPr="00ED473F">
        <w:rPr>
          <w:sz w:val="24"/>
          <w:szCs w:val="24"/>
        </w:rPr>
        <w:t xml:space="preserve">Για τη διαμόρφωση αυτού του οικοσυστήματος είναι σημαντική η ύπαρξη κατάλληλης θεσμικής διοικητικής δομής, η οποία θα έχει ως ρόλο τη διασύνδεση του πανεπιστημίου και των μελών του με την οικονομία και ειδικότερα με τη βιομηχανία και τις επιχειρήσεις. Μία τέτοια δομή είναι τα Γραφεία Μεταφοράς Τεχνολογίας (ΓΜΤ) που λειτουργούν στα ΑΕΙ </w:t>
      </w:r>
      <w:r w:rsidR="006809DA">
        <w:rPr>
          <w:sz w:val="24"/>
          <w:szCs w:val="24"/>
        </w:rPr>
        <w:t xml:space="preserve">της </w:t>
      </w:r>
      <w:r w:rsidRPr="00ED473F">
        <w:rPr>
          <w:sz w:val="24"/>
          <w:szCs w:val="24"/>
        </w:rPr>
        <w:t>χώρας και πραγματοποιούν δράσεις πληροφόρησης και υποστήριξης στ</w:t>
      </w:r>
      <w:r w:rsidR="00B91743">
        <w:rPr>
          <w:sz w:val="24"/>
          <w:szCs w:val="24"/>
        </w:rPr>
        <w:t>α θέματα μεταφοράς τεχνολογίας {</w:t>
      </w:r>
      <w:r w:rsidRPr="00ED473F">
        <w:rPr>
          <w:sz w:val="24"/>
          <w:szCs w:val="24"/>
        </w:rPr>
        <w:t xml:space="preserve">αναζήτηση χρηματοδότησης Βιομηχανικής Έρευνας, προστασία Βιομηχανικής Ιδιοκτησίας με Δίπλωμα Ευρεσιτεχνίας, αξιοποίηση της Βιομηχανικής Ιδιοκτησίας με </w:t>
      </w:r>
      <w:proofErr w:type="spellStart"/>
      <w:r w:rsidRPr="00ED473F">
        <w:rPr>
          <w:sz w:val="24"/>
          <w:szCs w:val="24"/>
        </w:rPr>
        <w:t>licensing</w:t>
      </w:r>
      <w:proofErr w:type="spellEnd"/>
      <w:r w:rsidRPr="00ED473F">
        <w:rPr>
          <w:sz w:val="24"/>
          <w:szCs w:val="24"/>
        </w:rPr>
        <w:t xml:space="preserve"> ή/και ανάπτυξη </w:t>
      </w:r>
      <w:proofErr w:type="spellStart"/>
      <w:r w:rsidRPr="00ED473F">
        <w:rPr>
          <w:sz w:val="24"/>
          <w:szCs w:val="24"/>
        </w:rPr>
        <w:t>Τεχνοβλαστών</w:t>
      </w:r>
      <w:proofErr w:type="spellEnd"/>
      <w:r w:rsidRPr="00ED473F">
        <w:rPr>
          <w:sz w:val="24"/>
          <w:szCs w:val="24"/>
        </w:rPr>
        <w:t xml:space="preserve"> (</w:t>
      </w:r>
      <w:proofErr w:type="spellStart"/>
      <w:r w:rsidRPr="00ED473F">
        <w:rPr>
          <w:sz w:val="24"/>
          <w:szCs w:val="24"/>
        </w:rPr>
        <w:t>spinoffs</w:t>
      </w:r>
      <w:proofErr w:type="spellEnd"/>
      <w:r w:rsidRPr="00ED473F">
        <w:rPr>
          <w:sz w:val="24"/>
          <w:szCs w:val="24"/>
        </w:rPr>
        <w:t>)</w:t>
      </w:r>
      <w:r w:rsidR="00B91743">
        <w:rPr>
          <w:sz w:val="24"/>
          <w:szCs w:val="24"/>
        </w:rPr>
        <w:t>}</w:t>
      </w:r>
      <w:r w:rsidRPr="00ED473F">
        <w:rPr>
          <w:sz w:val="24"/>
          <w:szCs w:val="24"/>
        </w:rPr>
        <w:t xml:space="preserve">. Επίσης, παρέχουν υπηρεσίες υποστήριξης και </w:t>
      </w:r>
      <w:r w:rsidRPr="00ED473F">
        <w:rPr>
          <w:sz w:val="24"/>
          <w:szCs w:val="24"/>
        </w:rPr>
        <w:lastRenderedPageBreak/>
        <w:t xml:space="preserve">ανάπτυξης της επιχειρηματικότητας ή συνεργάζονται άμεσα με τις αντίστοιχες δομές επιχειρηματικότητας (Επιχειρηματικοί Επιταχυντές, Τεχνολογικά Πάρκα), για τη δημιουργία </w:t>
      </w:r>
      <w:proofErr w:type="spellStart"/>
      <w:r w:rsidRPr="00ED473F">
        <w:rPr>
          <w:sz w:val="24"/>
          <w:szCs w:val="24"/>
        </w:rPr>
        <w:t>τεχνοβλαστών</w:t>
      </w:r>
      <w:proofErr w:type="spellEnd"/>
      <w:r w:rsidRPr="00ED473F">
        <w:rPr>
          <w:sz w:val="24"/>
          <w:szCs w:val="24"/>
        </w:rPr>
        <w:t xml:space="preserve"> και νεοφυών επιχειρήσεων, μέσω προγραμμάτων επιχειρηματικής επιτάχυνσης και επιχειρηματικών διαγωνισμών.</w:t>
      </w:r>
    </w:p>
    <w:p w:rsidR="003B1768" w:rsidRPr="00ED473F" w:rsidRDefault="00350D69" w:rsidP="00ED473F">
      <w:pPr>
        <w:spacing w:line="360" w:lineRule="auto"/>
        <w:ind w:firstLine="720"/>
        <w:jc w:val="both"/>
        <w:rPr>
          <w:sz w:val="24"/>
          <w:szCs w:val="24"/>
        </w:rPr>
      </w:pPr>
      <w:r w:rsidRPr="00ED473F">
        <w:rPr>
          <w:sz w:val="24"/>
          <w:szCs w:val="24"/>
        </w:rPr>
        <w:t xml:space="preserve">Ουσιαστικά με τον τρόπο αυτό ιδρύεται ένας κόμβος επιχειρηματικότητας, </w:t>
      </w:r>
      <w:r w:rsidR="00194E70">
        <w:rPr>
          <w:sz w:val="24"/>
          <w:szCs w:val="24"/>
          <w:lang w:val="en-US"/>
        </w:rPr>
        <w:t>o</w:t>
      </w:r>
      <w:r w:rsidR="00194E70" w:rsidRPr="00194E70">
        <w:rPr>
          <w:sz w:val="24"/>
          <w:szCs w:val="24"/>
        </w:rPr>
        <w:t xml:space="preserve"> </w:t>
      </w:r>
      <w:r w:rsidRPr="00ED473F">
        <w:rPr>
          <w:sz w:val="24"/>
          <w:szCs w:val="24"/>
        </w:rPr>
        <w:t>οποίος είναι θελκτικός για νέους επιστήμονες και δύναται να λειτουργήσει καταλυτικά στην ανάσχεση της διαρροής του επιστημονικού ανθρώπινου δυναμικού στο εξωτερικό.  Επ</w:t>
      </w:r>
      <w:r w:rsidR="00194E70">
        <w:rPr>
          <w:sz w:val="24"/>
          <w:szCs w:val="24"/>
        </w:rPr>
        <w:t>ιπλέον</w:t>
      </w:r>
      <w:r w:rsidR="00194E70" w:rsidRPr="00194E70">
        <w:rPr>
          <w:sz w:val="24"/>
          <w:szCs w:val="24"/>
        </w:rPr>
        <w:t>,</w:t>
      </w:r>
      <w:r w:rsidRPr="00ED473F">
        <w:rPr>
          <w:sz w:val="24"/>
          <w:szCs w:val="24"/>
        </w:rPr>
        <w:t xml:space="preserve"> θα αξιοποιηθούν οι καινοτομίες και θα δημιουργηθούν νέες οικονομικές μονάδες με τη μεταφορά τεχνολογίας</w:t>
      </w:r>
      <w:r w:rsidR="006809DA">
        <w:rPr>
          <w:sz w:val="24"/>
          <w:szCs w:val="24"/>
        </w:rPr>
        <w:t>,</w:t>
      </w:r>
      <w:r w:rsidRPr="00ED473F">
        <w:rPr>
          <w:sz w:val="24"/>
          <w:szCs w:val="24"/>
        </w:rPr>
        <w:t xml:space="preserve"> που θα συμβάλουν στην οικονομική ανάπτυξη της χώρας και θα δημιουργήσουν ερευνητική υποδομή </w:t>
      </w:r>
      <w:r w:rsidR="00194E70">
        <w:rPr>
          <w:sz w:val="24"/>
          <w:szCs w:val="24"/>
        </w:rPr>
        <w:t xml:space="preserve">προκειμένου </w:t>
      </w:r>
      <w:r w:rsidRPr="00ED473F">
        <w:rPr>
          <w:sz w:val="24"/>
          <w:szCs w:val="24"/>
        </w:rPr>
        <w:t>να εργαστούν νέοι επιστήμονες.</w:t>
      </w:r>
      <w:r w:rsidR="003B1768" w:rsidRPr="00ED473F">
        <w:rPr>
          <w:sz w:val="24"/>
          <w:szCs w:val="24"/>
        </w:rPr>
        <w:t xml:space="preserve"> </w:t>
      </w:r>
    </w:p>
    <w:sectPr w:rsidR="003B1768" w:rsidRPr="00ED473F" w:rsidSect="00DD6C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926"/>
    <w:multiLevelType w:val="hybridMultilevel"/>
    <w:tmpl w:val="2724133A"/>
    <w:lvl w:ilvl="0" w:tplc="2D5C7190">
      <w:numFmt w:val="bullet"/>
      <w:lvlText w:val="-"/>
      <w:lvlJc w:val="left"/>
      <w:pPr>
        <w:ind w:left="720" w:hanging="360"/>
      </w:pPr>
      <w:rPr>
        <w:rFonts w:ascii="Palatino Linotype" w:eastAsiaTheme="minorHAnsi" w:hAnsi="Palatino Linotype"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E6"/>
    <w:rsid w:val="00045C62"/>
    <w:rsid w:val="00084E2C"/>
    <w:rsid w:val="00194E70"/>
    <w:rsid w:val="001F748D"/>
    <w:rsid w:val="00275B67"/>
    <w:rsid w:val="002D5B0A"/>
    <w:rsid w:val="002E210C"/>
    <w:rsid w:val="00350D69"/>
    <w:rsid w:val="00355EF1"/>
    <w:rsid w:val="003B1768"/>
    <w:rsid w:val="003F5F08"/>
    <w:rsid w:val="00517FAB"/>
    <w:rsid w:val="00553D85"/>
    <w:rsid w:val="00595AFB"/>
    <w:rsid w:val="005A08BC"/>
    <w:rsid w:val="006809DA"/>
    <w:rsid w:val="0077504F"/>
    <w:rsid w:val="008B6536"/>
    <w:rsid w:val="00A4696F"/>
    <w:rsid w:val="00A85AD0"/>
    <w:rsid w:val="00B01405"/>
    <w:rsid w:val="00B51FFE"/>
    <w:rsid w:val="00B540C3"/>
    <w:rsid w:val="00B60163"/>
    <w:rsid w:val="00B91743"/>
    <w:rsid w:val="00C6042F"/>
    <w:rsid w:val="00CE3C12"/>
    <w:rsid w:val="00D03126"/>
    <w:rsid w:val="00D21D22"/>
    <w:rsid w:val="00D4744E"/>
    <w:rsid w:val="00D81D8D"/>
    <w:rsid w:val="00DD6CE1"/>
    <w:rsid w:val="00E07503"/>
    <w:rsid w:val="00EA5406"/>
    <w:rsid w:val="00EB08CD"/>
    <w:rsid w:val="00ED473F"/>
    <w:rsid w:val="00EF49E6"/>
    <w:rsid w:val="00EF6343"/>
    <w:rsid w:val="00FA0B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DF4F"/>
  <w15:docId w15:val="{5C5A4E80-1FC4-4AD3-BF3A-144A8C08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768"/>
    <w:pPr>
      <w:ind w:left="720"/>
      <w:contextualSpacing/>
    </w:pPr>
  </w:style>
  <w:style w:type="paragraph" w:styleId="Web">
    <w:name w:val="Normal (Web)"/>
    <w:basedOn w:val="a"/>
    <w:uiPriority w:val="99"/>
    <w:unhideWhenUsed/>
    <w:rsid w:val="00B601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60163"/>
    <w:rPr>
      <w:b/>
      <w:bCs/>
    </w:rPr>
  </w:style>
  <w:style w:type="table" w:styleId="a5">
    <w:name w:val="Table Grid"/>
    <w:basedOn w:val="a1"/>
    <w:uiPriority w:val="39"/>
    <w:rsid w:val="00B0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4069">
      <w:bodyDiv w:val="1"/>
      <w:marLeft w:val="0"/>
      <w:marRight w:val="0"/>
      <w:marTop w:val="0"/>
      <w:marBottom w:val="0"/>
      <w:divBdr>
        <w:top w:val="none" w:sz="0" w:space="0" w:color="auto"/>
        <w:left w:val="none" w:sz="0" w:space="0" w:color="auto"/>
        <w:bottom w:val="none" w:sz="0" w:space="0" w:color="auto"/>
        <w:right w:val="none" w:sz="0" w:space="0" w:color="auto"/>
      </w:divBdr>
      <w:divsChild>
        <w:div w:id="2135710453">
          <w:marLeft w:val="0"/>
          <w:marRight w:val="0"/>
          <w:marTop w:val="0"/>
          <w:marBottom w:val="0"/>
          <w:divBdr>
            <w:top w:val="none" w:sz="0" w:space="0" w:color="auto"/>
            <w:left w:val="none" w:sz="0" w:space="0" w:color="auto"/>
            <w:bottom w:val="none" w:sz="0" w:space="0" w:color="auto"/>
            <w:right w:val="none" w:sz="0" w:space="0" w:color="auto"/>
          </w:divBdr>
          <w:divsChild>
            <w:div w:id="909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3997">
      <w:bodyDiv w:val="1"/>
      <w:marLeft w:val="0"/>
      <w:marRight w:val="0"/>
      <w:marTop w:val="0"/>
      <w:marBottom w:val="0"/>
      <w:divBdr>
        <w:top w:val="none" w:sz="0" w:space="0" w:color="auto"/>
        <w:left w:val="none" w:sz="0" w:space="0" w:color="auto"/>
        <w:bottom w:val="none" w:sz="0" w:space="0" w:color="auto"/>
        <w:right w:val="none" w:sz="0" w:space="0" w:color="auto"/>
      </w:divBdr>
    </w:div>
    <w:div w:id="16350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1966</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Aliki-Foteini Kyritsi</cp:lastModifiedBy>
  <cp:revision>6</cp:revision>
  <dcterms:created xsi:type="dcterms:W3CDTF">2021-11-10T13:21:00Z</dcterms:created>
  <dcterms:modified xsi:type="dcterms:W3CDTF">2021-12-10T10:05:00Z</dcterms:modified>
</cp:coreProperties>
</file>